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BA55B05" w14:textId="4BBFB3C8" w:rsidR="00927241" w:rsidRDefault="00D568BE" w:rsidP="25B7A8DB">
      <w:pPr>
        <w:pStyle w:val="Corpotesto"/>
        <w:tabs>
          <w:tab w:val="left" w:pos="1125"/>
          <w:tab w:val="center" w:pos="4715"/>
          <w:tab w:val="left" w:pos="8101"/>
        </w:tabs>
        <w:kinsoku w:val="0"/>
        <w:overflowPunct w:val="0"/>
        <w:spacing w:before="71"/>
        <w:ind w:left="3600"/>
        <w:rPr>
          <w:b/>
          <w:bCs/>
          <w:i/>
          <w:iCs/>
          <w:spacing w:val="-1"/>
          <w:sz w:val="22"/>
          <w:szCs w:val="22"/>
        </w:rPr>
      </w:pPr>
      <w:r w:rsidRPr="004F3D81">
        <w:rPr>
          <w:noProof/>
          <w:lang w:val="it-IT" w:eastAsia="it-IT"/>
        </w:rPr>
        <mc:AlternateContent>
          <mc:Choice Requires="wps">
            <w:drawing>
              <wp:anchor distT="0" distB="0" distL="114935" distR="114935" simplePos="0" relativeHeight="251656192" behindDoc="1" locked="0" layoutInCell="1" allowOverlap="1" wp14:anchorId="11425787" wp14:editId="07777777">
                <wp:simplePos x="0" y="0"/>
                <wp:positionH relativeFrom="page">
                  <wp:posOffset>632460</wp:posOffset>
                </wp:positionH>
                <wp:positionV relativeFrom="paragraph">
                  <wp:posOffset>45085</wp:posOffset>
                </wp:positionV>
                <wp:extent cx="1292860" cy="3149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860"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A6659" w14:textId="77777777" w:rsidR="00927241" w:rsidRDefault="00927241">
                            <w:pPr>
                              <w:widowControl/>
                              <w:autoSpaceDE/>
                              <w:spacing w:line="500" w:lineRule="atLeast"/>
                            </w:pPr>
                          </w:p>
                          <w:p w14:paraId="0A37501D" w14:textId="77777777" w:rsidR="00927241" w:rsidRDefault="00927241"/>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425787" id="_x0000_t202" coordsize="21600,21600" o:spt="202" path="m,l,21600r21600,l21600,xe">
                <v:stroke joinstyle="miter"/>
                <v:path gradientshapeok="t" o:connecttype="rect"/>
              </v:shapetype>
              <v:shape id="Text Box 2" o:spid="_x0000_s1026" type="#_x0000_t202" style="position:absolute;left:0;text-align:left;margin-left:49.8pt;margin-top:3.55pt;width:101.8pt;height:24.8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" stroked="f">
                <v:fill opacity="0"/>
                <v:textbox inset=".2pt,.2pt,.2pt,.2pt">
                  <w:txbxContent>
                    <w:p w14:paraId="672A6659" w14:textId="77777777" w:rsidR="00927241" w:rsidRDefault="00927241">
                      <w:pPr>
                        <w:widowControl/>
                        <w:autoSpaceDE/>
                        <w:spacing w:line="500" w:lineRule="atLeast"/>
                      </w:pPr>
                    </w:p>
                    <w:p w14:paraId="0A37501D" w14:textId="77777777" w:rsidR="00927241" w:rsidRDefault="00927241"/>
                  </w:txbxContent>
                </v:textbox>
                <w10:wrap anchorx="page"/>
              </v:shape>
            </w:pict>
          </mc:Fallback>
        </mc:AlternateContent>
      </w:r>
      <w:r w:rsidR="549591A9" w:rsidRPr="25B7A8DB">
        <w:rPr>
          <w:b/>
          <w:bCs/>
          <w:i/>
          <w:iCs/>
          <w:sz w:val="22"/>
          <w:szCs w:val="22"/>
        </w:rPr>
        <w:t xml:space="preserve">     </w:t>
      </w:r>
      <w:r w:rsidR="00927241" w:rsidRPr="25B7A8DB">
        <w:rPr>
          <w:b/>
          <w:bCs/>
          <w:i/>
          <w:iCs/>
          <w:sz w:val="22"/>
          <w:szCs w:val="22"/>
        </w:rPr>
        <w:t>Unione</w:t>
      </w:r>
      <w:r w:rsidR="00927241" w:rsidRPr="25B7A8DB">
        <w:rPr>
          <w:b/>
          <w:bCs/>
          <w:i/>
          <w:iCs/>
          <w:spacing w:val="-2"/>
          <w:sz w:val="22"/>
          <w:szCs w:val="22"/>
        </w:rPr>
        <w:t xml:space="preserve"> </w:t>
      </w:r>
      <w:r w:rsidR="00927241" w:rsidRPr="25B7A8DB">
        <w:rPr>
          <w:b/>
          <w:bCs/>
          <w:i/>
          <w:iCs/>
          <w:spacing w:val="-1"/>
          <w:sz w:val="22"/>
          <w:szCs w:val="22"/>
        </w:rPr>
        <w:t>Europea</w:t>
      </w:r>
    </w:p>
    <w:p w14:paraId="3835DD47" w14:textId="77777777" w:rsidR="00E70082" w:rsidRDefault="00E70082" w:rsidP="00E70082">
      <w:pPr>
        <w:pStyle w:val="Corpotesto"/>
        <w:tabs>
          <w:tab w:val="left" w:pos="1125"/>
          <w:tab w:val="center" w:pos="4715"/>
          <w:tab w:val="left" w:pos="8101"/>
        </w:tabs>
        <w:kinsoku w:val="0"/>
        <w:overflowPunct w:val="0"/>
        <w:spacing w:before="71"/>
        <w:ind w:left="0"/>
        <w:jc w:val="center"/>
        <w:rPr>
          <w:b/>
          <w:i/>
          <w:iCs/>
          <w:spacing w:val="-1"/>
          <w:sz w:val="22"/>
          <w:szCs w:val="22"/>
        </w:rPr>
      </w:pPr>
      <w:r w:rsidRPr="004F3D81">
        <w:t>REPUBBLICA</w:t>
      </w:r>
      <w:r w:rsidRPr="004F3D81">
        <w:rPr>
          <w:spacing w:val="-2"/>
        </w:rPr>
        <w:t xml:space="preserve"> </w:t>
      </w:r>
      <w:r w:rsidRPr="004F3D81">
        <w:rPr>
          <w:spacing w:val="-1"/>
        </w:rPr>
        <w:t>ITALIANA</w:t>
      </w:r>
    </w:p>
    <w:p w14:paraId="06AD8536" w14:textId="77777777" w:rsidR="00F56DBF" w:rsidRPr="004F3D81" w:rsidRDefault="00D568BE" w:rsidP="00375F09">
      <w:pPr>
        <w:pStyle w:val="Corpotesto"/>
        <w:tabs>
          <w:tab w:val="left" w:pos="0"/>
          <w:tab w:val="left" w:pos="9214"/>
        </w:tabs>
        <w:kinsoku w:val="0"/>
        <w:overflowPunct w:val="0"/>
        <w:spacing w:before="71"/>
        <w:ind w:left="0"/>
        <w:rPr>
          <w:spacing w:val="-1"/>
        </w:rPr>
      </w:pPr>
      <w:r w:rsidRPr="004F3D81">
        <w:rPr>
          <w:noProof/>
          <w:lang w:val="it-IT" w:eastAsia="it-IT"/>
        </w:rPr>
        <mc:AlternateContent>
          <mc:Choice Requires="wps">
            <w:drawing>
              <wp:anchor distT="0" distB="0" distL="114935" distR="114935" simplePos="0" relativeHeight="251657216" behindDoc="1" locked="0" layoutInCell="1" allowOverlap="1" wp14:anchorId="167CB8ED" wp14:editId="07777777">
                <wp:simplePos x="0" y="0"/>
                <wp:positionH relativeFrom="page">
                  <wp:posOffset>5125720</wp:posOffset>
                </wp:positionH>
                <wp:positionV relativeFrom="paragraph">
                  <wp:posOffset>265430</wp:posOffset>
                </wp:positionV>
                <wp:extent cx="2082800" cy="88646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886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5A809" w14:textId="77777777" w:rsidR="00927241" w:rsidRDefault="00D568BE" w:rsidP="00E70082">
                            <w:pPr>
                              <w:widowControl/>
                              <w:autoSpaceDE/>
                              <w:spacing w:line="500" w:lineRule="atLeast"/>
                            </w:pPr>
                            <w:r w:rsidRPr="0044056F">
                              <w:rPr>
                                <w:noProof/>
                                <w:lang w:eastAsia="it-IT"/>
                              </w:rPr>
                              <w:drawing>
                                <wp:inline distT="0" distB="0" distL="0" distR="0" wp14:anchorId="7449C180" wp14:editId="07777777">
                                  <wp:extent cx="1752600" cy="6953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695325"/>
                                          </a:xfrm>
                                          <a:prstGeom prst="rect">
                                            <a:avLst/>
                                          </a:prstGeom>
                                          <a:noFill/>
                                          <a:ln>
                                            <a:noFill/>
                                          </a:ln>
                                        </pic:spPr>
                                      </pic:pic>
                                    </a:graphicData>
                                  </a:graphic>
                                </wp:inline>
                              </w:drawing>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7CB8ED" id="Text Box 3" o:spid="_x0000_s1027" type="#_x0000_t202" style="position:absolute;margin-left:403.6pt;margin-top:20.9pt;width:164pt;height:69.8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" stroked="f">
                <v:fill opacity="0"/>
                <v:textbox inset=".2pt,.2pt,.2pt,.2pt">
                  <w:txbxContent>
                    <w:p w14:paraId="6A05A809" w14:textId="77777777" w:rsidR="00927241" w:rsidRDefault="00D568BE" w:rsidP="00E70082">
                      <w:pPr>
                        <w:widowControl/>
                        <w:autoSpaceDE/>
                        <w:spacing w:line="500" w:lineRule="atLeast"/>
                      </w:pPr>
                      <w:r w:rsidRPr="0044056F">
                        <w:rPr>
                          <w:noProof/>
                        </w:rPr>
                        <w:drawing>
                          <wp:inline distT="0" distB="0" distL="0" distR="0" wp14:anchorId="7449C180" wp14:editId="07777777">
                            <wp:extent cx="1752600" cy="6953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695325"/>
                                    </a:xfrm>
                                    <a:prstGeom prst="rect">
                                      <a:avLst/>
                                    </a:prstGeom>
                                    <a:noFill/>
                                    <a:ln>
                                      <a:noFill/>
                                    </a:ln>
                                  </pic:spPr>
                                </pic:pic>
                              </a:graphicData>
                            </a:graphic>
                          </wp:inline>
                        </w:drawing>
                      </w:r>
                    </w:p>
                  </w:txbxContent>
                </v:textbox>
                <w10:wrap anchorx="page"/>
              </v:shape>
            </w:pict>
          </mc:Fallback>
        </mc:AlternateContent>
      </w:r>
      <w:r>
        <w:rPr>
          <w:noProof/>
          <w:sz w:val="20"/>
          <w:szCs w:val="20"/>
          <w:lang w:val="it-IT" w:eastAsia="it-IT"/>
        </w:rPr>
        <w:drawing>
          <wp:inline distT="0" distB="0" distL="0" distR="0" wp14:anchorId="07F20485" wp14:editId="44FBC062">
            <wp:extent cx="1384300" cy="90995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4300" cy="909955"/>
                    </a:xfrm>
                    <a:prstGeom prst="rect">
                      <a:avLst/>
                    </a:prstGeom>
                    <a:noFill/>
                  </pic:spPr>
                </pic:pic>
              </a:graphicData>
            </a:graphic>
          </wp:inline>
        </w:drawing>
      </w:r>
      <w:r w:rsidR="00375F09">
        <w:rPr>
          <w:sz w:val="20"/>
          <w:szCs w:val="20"/>
          <w:lang w:val="it-IT"/>
        </w:rPr>
        <w:t xml:space="preserve">                         </w:t>
      </w:r>
      <w:r w:rsidR="001514B5">
        <w:rPr>
          <w:sz w:val="20"/>
          <w:szCs w:val="20"/>
          <w:lang w:val="it-IT"/>
        </w:rPr>
        <w:t xml:space="preserve">   </w:t>
      </w:r>
      <w:r w:rsidR="00375F09">
        <w:rPr>
          <w:sz w:val="20"/>
          <w:szCs w:val="20"/>
          <w:lang w:val="it-IT"/>
        </w:rPr>
        <w:t xml:space="preserve">     </w:t>
      </w:r>
      <w:r>
        <w:rPr>
          <w:noProof/>
          <w:sz w:val="20"/>
          <w:szCs w:val="20"/>
          <w:lang w:val="it-IT" w:eastAsia="it-IT"/>
        </w:rPr>
        <w:drawing>
          <wp:inline distT="0" distB="0" distL="0" distR="0" wp14:anchorId="6EAAED49" wp14:editId="07777777">
            <wp:extent cx="1151890" cy="115189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pic:spPr>
                </pic:pic>
              </a:graphicData>
            </a:graphic>
          </wp:inline>
        </w:drawing>
      </w:r>
      <w:r w:rsidR="0081732C">
        <w:tab/>
      </w:r>
      <w:r w:rsidR="00E70082">
        <w:rPr>
          <w:lang w:val="it-IT"/>
        </w:rPr>
        <w:t xml:space="preserve">     </w:t>
      </w:r>
      <w:r w:rsidR="00E70082">
        <w:rPr>
          <w:spacing w:val="-1"/>
        </w:rPr>
        <w:tab/>
      </w:r>
    </w:p>
    <w:p w14:paraId="15CEA0E3" w14:textId="77777777" w:rsidR="00F56DBF" w:rsidRPr="00375F09" w:rsidRDefault="00F56DBF" w:rsidP="008032BF">
      <w:pPr>
        <w:pStyle w:val="Heading11"/>
        <w:kinsoku w:val="0"/>
        <w:overflowPunct w:val="0"/>
        <w:ind w:left="1247" w:right="1100"/>
        <w:jc w:val="center"/>
        <w:outlineLvl w:val="9"/>
        <w:rPr>
          <w:rFonts w:ascii="Times New Roman" w:hAnsi="Times New Roman" w:cs="Times New Roman"/>
          <w:b w:val="0"/>
          <w:bCs w:val="0"/>
          <w:sz w:val="28"/>
          <w:szCs w:val="28"/>
        </w:rPr>
      </w:pPr>
      <w:r w:rsidRPr="00375F09">
        <w:rPr>
          <w:rFonts w:ascii="Times New Roman" w:hAnsi="Times New Roman" w:cs="Times New Roman"/>
          <w:sz w:val="28"/>
          <w:szCs w:val="28"/>
        </w:rPr>
        <w:t xml:space="preserve">Regione </w:t>
      </w:r>
      <w:r w:rsidRPr="00375F09">
        <w:rPr>
          <w:rFonts w:ascii="Times New Roman" w:hAnsi="Times New Roman" w:cs="Times New Roman"/>
          <w:spacing w:val="-1"/>
          <w:sz w:val="28"/>
          <w:szCs w:val="28"/>
        </w:rPr>
        <w:t>Siciliana</w:t>
      </w:r>
    </w:p>
    <w:p w14:paraId="2C25AAD4" w14:textId="77777777" w:rsidR="00D1491D" w:rsidRPr="00375F09" w:rsidRDefault="00D1491D" w:rsidP="008032BF">
      <w:pPr>
        <w:pStyle w:val="Regione"/>
        <w:ind w:right="0" w:firstLine="0"/>
        <w:rPr>
          <w:rFonts w:ascii="Times New Roman" w:hAnsi="Times New Roman" w:cs="Times New Roman"/>
          <w:i w:val="0"/>
          <w:sz w:val="28"/>
          <w:szCs w:val="28"/>
        </w:rPr>
      </w:pPr>
      <w:r w:rsidRPr="00375F09">
        <w:rPr>
          <w:rFonts w:ascii="Times New Roman" w:hAnsi="Times New Roman" w:cs="Times New Roman"/>
          <w:i w:val="0"/>
          <w:sz w:val="28"/>
          <w:szCs w:val="28"/>
        </w:rPr>
        <w:t xml:space="preserve">Assessorato </w:t>
      </w:r>
      <w:r w:rsidRPr="00375F09">
        <w:rPr>
          <w:rFonts w:ascii="Times New Roman" w:hAnsi="Times New Roman" w:cs="Times New Roman"/>
          <w:i w:val="0"/>
          <w:sz w:val="28"/>
          <w:szCs w:val="28"/>
          <w:highlight w:val="yellow"/>
        </w:rPr>
        <w:t>[inserire il nome dell’Assessorato]</w:t>
      </w:r>
    </w:p>
    <w:p w14:paraId="5BA667D1" w14:textId="77777777" w:rsidR="00D1491D" w:rsidRPr="00375F09" w:rsidRDefault="00D1491D" w:rsidP="008032BF">
      <w:pPr>
        <w:pStyle w:val="Sottotitolo"/>
        <w:spacing w:before="0" w:after="0"/>
        <w:rPr>
          <w:rFonts w:ascii="Times New Roman" w:eastAsia="Times New Roman" w:hAnsi="Times New Roman" w:cs="Times New Roman"/>
          <w:i w:val="0"/>
          <w:iCs w:val="0"/>
          <w:lang w:val="it-IT" w:eastAsia="it-IT"/>
        </w:rPr>
      </w:pPr>
      <w:r w:rsidRPr="00375F09">
        <w:rPr>
          <w:rFonts w:ascii="Times New Roman" w:eastAsia="Times New Roman" w:hAnsi="Times New Roman" w:cs="Times New Roman"/>
          <w:i w:val="0"/>
          <w:iCs w:val="0"/>
          <w:lang w:val="it-IT" w:eastAsia="it-IT"/>
        </w:rPr>
        <w:t xml:space="preserve">Dipartimento </w:t>
      </w:r>
      <w:r w:rsidRPr="00375F09">
        <w:rPr>
          <w:rFonts w:ascii="Times New Roman" w:hAnsi="Times New Roman" w:cs="Times New Roman"/>
          <w:i w:val="0"/>
          <w:iCs w:val="0"/>
          <w:highlight w:val="yellow"/>
          <w:lang w:val="it-IT"/>
        </w:rPr>
        <w:t>[inserire il nome del Dipartimento]</w:t>
      </w:r>
    </w:p>
    <w:p w14:paraId="41C8F396" w14:textId="77777777" w:rsidR="008032BF" w:rsidRDefault="008032BF" w:rsidP="008032BF">
      <w:pPr>
        <w:jc w:val="center"/>
        <w:rPr>
          <w:rFonts w:eastAsia="Lucida Sans Unicode"/>
          <w:b/>
          <w:bCs/>
          <w:iCs/>
          <w:sz w:val="28"/>
          <w:szCs w:val="28"/>
          <w:lang w:eastAsia="ar-SA"/>
        </w:rPr>
      </w:pPr>
    </w:p>
    <w:p w14:paraId="7DB8F2BB" w14:textId="77777777" w:rsidR="00927241" w:rsidRDefault="00D1491D" w:rsidP="008032BF">
      <w:pPr>
        <w:jc w:val="center"/>
        <w:rPr>
          <w:rFonts w:eastAsia="Lucida Sans Unicode"/>
          <w:b/>
          <w:bCs/>
          <w:iCs/>
          <w:sz w:val="28"/>
          <w:szCs w:val="28"/>
          <w:lang w:eastAsia="ar-SA"/>
        </w:rPr>
      </w:pPr>
      <w:r w:rsidRPr="00D661AC">
        <w:rPr>
          <w:rFonts w:eastAsia="Lucida Sans Unicode"/>
          <w:b/>
          <w:bCs/>
          <w:iCs/>
          <w:sz w:val="28"/>
          <w:szCs w:val="28"/>
          <w:highlight w:val="yellow"/>
          <w:lang w:eastAsia="ar-SA"/>
        </w:rPr>
        <w:t>Il Dirigente Generale</w:t>
      </w:r>
      <w:r w:rsidR="00D661AC" w:rsidRPr="00D661AC">
        <w:rPr>
          <w:rFonts w:eastAsia="Lucida Sans Unicode"/>
          <w:b/>
          <w:bCs/>
          <w:iCs/>
          <w:sz w:val="28"/>
          <w:szCs w:val="28"/>
          <w:highlight w:val="yellow"/>
          <w:lang w:eastAsia="ar-SA"/>
        </w:rPr>
        <w:t>/Il Dirigente dell’Area/Il Dirigente di Servizio</w:t>
      </w:r>
    </w:p>
    <w:p w14:paraId="72A3D3EC" w14:textId="77777777" w:rsidR="008032BF" w:rsidRPr="00375F09" w:rsidRDefault="008032BF" w:rsidP="008032BF">
      <w:pPr>
        <w:jc w:val="center"/>
        <w:rPr>
          <w:rFonts w:eastAsia="Lucida Sans Unicode"/>
          <w:b/>
          <w:bCs/>
          <w:iCs/>
          <w:sz w:val="28"/>
          <w:szCs w:val="28"/>
          <w:lang w:eastAsia="ar-SA"/>
        </w:rPr>
      </w:pPr>
    </w:p>
    <w:p w14:paraId="5647C9D7" w14:textId="49D4B857" w:rsidR="00D15359" w:rsidRPr="008046D3" w:rsidRDefault="00D15359" w:rsidP="00C02344">
      <w:pPr>
        <w:spacing w:before="120"/>
        <w:ind w:left="993" w:hanging="993"/>
        <w:jc w:val="both"/>
        <w:rPr>
          <w:lang w:val="x-none"/>
        </w:rPr>
      </w:pPr>
      <w:bookmarkStart w:id="0" w:name="_Hlk94098335"/>
      <w:r w:rsidRPr="008046D3">
        <w:rPr>
          <w:b/>
          <w:bCs/>
          <w:lang w:val="x-none"/>
        </w:rPr>
        <w:t>VISTO</w:t>
      </w:r>
      <w:r w:rsidR="00C02344" w:rsidRPr="003C4B35">
        <w:rPr>
          <w:b/>
        </w:rPr>
        <w:tab/>
      </w:r>
      <w:r w:rsidRPr="008046D3">
        <w:rPr>
          <w:lang w:val="x-none"/>
        </w:rPr>
        <w:t>lo Statuto della Regione Siciliana;</w:t>
      </w:r>
    </w:p>
    <w:p w14:paraId="1F2641B2" w14:textId="16A0DB43" w:rsidR="00D15359" w:rsidRPr="008046D3" w:rsidRDefault="00D15359" w:rsidP="00C02344">
      <w:pPr>
        <w:spacing w:before="120"/>
        <w:ind w:left="993" w:hanging="993"/>
        <w:jc w:val="both"/>
        <w:rPr>
          <w:lang w:val="x-none"/>
        </w:rPr>
      </w:pPr>
      <w:r w:rsidRPr="008046D3">
        <w:rPr>
          <w:b/>
          <w:bCs/>
          <w:lang w:val="x-none"/>
        </w:rPr>
        <w:t>VISTA</w:t>
      </w:r>
      <w:r w:rsidR="00C02344" w:rsidRPr="003C4B35">
        <w:rPr>
          <w:b/>
        </w:rPr>
        <w:tab/>
      </w:r>
      <w:r w:rsidRPr="008046D3">
        <w:rPr>
          <w:lang w:val="x-none"/>
        </w:rPr>
        <w:t>la Legge Regionale 8 luglio 1977, n. 47 “Norme in materia di bilancio e contabilità della</w:t>
      </w:r>
      <w:r w:rsidRPr="008046D3">
        <w:t xml:space="preserve"> </w:t>
      </w:r>
      <w:r w:rsidRPr="008046D3">
        <w:rPr>
          <w:lang w:val="x-none"/>
        </w:rPr>
        <w:t>Regione Siciliana” e successive modifiche ed integrazioni;</w:t>
      </w:r>
    </w:p>
    <w:p w14:paraId="613CB336" w14:textId="3F1B7838" w:rsidR="00D15359" w:rsidRPr="008046D3" w:rsidRDefault="00D15359" w:rsidP="00C02344">
      <w:pPr>
        <w:spacing w:before="120"/>
        <w:ind w:left="993" w:hanging="993"/>
        <w:jc w:val="both"/>
        <w:rPr>
          <w:lang w:val="x-none"/>
        </w:rPr>
      </w:pPr>
      <w:r w:rsidRPr="008046D3">
        <w:rPr>
          <w:b/>
          <w:bCs/>
          <w:lang w:val="x-none"/>
        </w:rPr>
        <w:t>VISTA</w:t>
      </w:r>
      <w:r w:rsidR="00C02344" w:rsidRPr="003C4B35">
        <w:rPr>
          <w:b/>
        </w:rPr>
        <w:tab/>
      </w:r>
      <w:r w:rsidRPr="008046D3">
        <w:rPr>
          <w:lang w:val="x-none"/>
        </w:rPr>
        <w:t>la L.R. 15 maggio 2000, n. 10;</w:t>
      </w:r>
    </w:p>
    <w:p w14:paraId="535D463D" w14:textId="735B3F8A"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D. Lgs. n. 118 del 23/06/2011 e ss.mm.ii.;</w:t>
      </w:r>
    </w:p>
    <w:p w14:paraId="715D9564" w14:textId="63690EFE" w:rsidR="00D15359" w:rsidRDefault="00D15359" w:rsidP="00C02344">
      <w:pPr>
        <w:spacing w:before="120"/>
        <w:ind w:left="993" w:hanging="993"/>
        <w:jc w:val="both"/>
      </w:pPr>
      <w:r w:rsidRPr="25B7A8DB">
        <w:rPr>
          <w:b/>
          <w:bCs/>
        </w:rPr>
        <w:t>VISTA</w:t>
      </w:r>
      <w:r w:rsidR="00C02344" w:rsidRPr="003C4B35">
        <w:rPr>
          <w:b/>
        </w:rPr>
        <w:tab/>
      </w:r>
      <w:r>
        <w:t>l’art. 11 della L.R. 3/2015;</w:t>
      </w:r>
    </w:p>
    <w:p w14:paraId="2392C8FE" w14:textId="1D4BA59C" w:rsidR="1DF05E6E" w:rsidRDefault="1DF05E6E" w:rsidP="00C02344">
      <w:pPr>
        <w:spacing w:before="120"/>
        <w:ind w:left="993" w:hanging="993"/>
        <w:jc w:val="both"/>
        <w:rPr>
          <w:color w:val="000000" w:themeColor="text1"/>
        </w:rPr>
      </w:pPr>
      <w:r w:rsidRPr="25B7A8DB">
        <w:rPr>
          <w:b/>
          <w:bCs/>
          <w:color w:val="000000" w:themeColor="text1"/>
        </w:rPr>
        <w:t>VISTA</w:t>
      </w:r>
      <w:r w:rsidR="00C02344" w:rsidRPr="003C4B35">
        <w:rPr>
          <w:b/>
        </w:rPr>
        <w:tab/>
      </w:r>
      <w:r w:rsidRPr="25B7A8DB">
        <w:rPr>
          <w:color w:val="000000" w:themeColor="text1"/>
        </w:rPr>
        <w:t xml:space="preserve">la Legge Regionale 16 Gennaio 2024, n. 2 “Bilancio di previsione della Regione Siciliana 2024/2026; </w:t>
      </w:r>
      <w:r w:rsidRPr="25B7A8DB">
        <w:rPr>
          <w:color w:val="000000" w:themeColor="text1"/>
          <w:highlight w:val="green"/>
        </w:rPr>
        <w:t>(da aggiornare ogni anno)</w:t>
      </w:r>
    </w:p>
    <w:p w14:paraId="7CE226D8" w14:textId="49BC8D8D" w:rsidR="1DF05E6E" w:rsidRDefault="1DF05E6E" w:rsidP="00C02344">
      <w:pPr>
        <w:spacing w:before="120"/>
        <w:ind w:left="993" w:hanging="993"/>
        <w:jc w:val="both"/>
        <w:rPr>
          <w:color w:val="000000" w:themeColor="text1"/>
        </w:rPr>
      </w:pPr>
      <w:r w:rsidRPr="25B7A8DB">
        <w:rPr>
          <w:b/>
          <w:bCs/>
          <w:color w:val="000000" w:themeColor="text1"/>
        </w:rPr>
        <w:t>VISTA</w:t>
      </w:r>
      <w:r w:rsidR="00C02344" w:rsidRPr="003C4B35">
        <w:rPr>
          <w:b/>
        </w:rPr>
        <w:tab/>
      </w:r>
      <w:r w:rsidRPr="25B7A8DB">
        <w:rPr>
          <w:color w:val="000000" w:themeColor="text1"/>
        </w:rPr>
        <w:t xml:space="preserve">la delibera della Giunta regionale n. 15 del 22/01/2024 che ha approvato il Documento tecnico di accompagnamento, Bilancio finanziario gestionale, Perimetro sanitario e Piano degli indicatori; </w:t>
      </w:r>
      <w:r w:rsidRPr="25B7A8DB">
        <w:rPr>
          <w:color w:val="000000" w:themeColor="text1"/>
          <w:highlight w:val="green"/>
        </w:rPr>
        <w:t>(da aggiornare ogni anno)</w:t>
      </w:r>
    </w:p>
    <w:p w14:paraId="0D15CE26" w14:textId="4BD3323F"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comma 6 dell’art. 98 della L.r. 7 maggio 2015, n.9 che ha sostituito il comma 5 dell’art. 68</w:t>
      </w:r>
      <w:r w:rsidRPr="008046D3">
        <w:t xml:space="preserve"> </w:t>
      </w:r>
      <w:r w:rsidRPr="008046D3">
        <w:rPr>
          <w:lang w:val="x-none"/>
        </w:rPr>
        <w:t>della L.R. n. 21/2014;</w:t>
      </w:r>
    </w:p>
    <w:p w14:paraId="43279663" w14:textId="035E9C3B" w:rsidR="00CF71C7" w:rsidRPr="008046D3" w:rsidRDefault="00CF71C7" w:rsidP="00C02344">
      <w:pPr>
        <w:spacing w:before="120"/>
        <w:ind w:left="993" w:hanging="993"/>
        <w:jc w:val="both"/>
      </w:pPr>
      <w:r w:rsidRPr="008046D3">
        <w:rPr>
          <w:b/>
          <w:bCs/>
          <w:lang w:val="x-none"/>
        </w:rPr>
        <w:t>VISTO</w:t>
      </w:r>
      <w:r w:rsidR="00C02344" w:rsidRPr="003C4B35">
        <w:rPr>
          <w:b/>
        </w:rPr>
        <w:tab/>
      </w:r>
      <w:r w:rsidRPr="008046D3">
        <w:rPr>
          <w:lang w:val="x-none"/>
        </w:rPr>
        <w:t xml:space="preserve">il D. P, Reg. n. </w:t>
      </w:r>
      <w:r w:rsidRPr="008046D3">
        <w:rPr>
          <w:highlight w:val="yellow"/>
          <w:lang w:val="x-none"/>
        </w:rPr>
        <w:t xml:space="preserve">[inserire </w:t>
      </w:r>
      <w:r w:rsidRPr="008046D3">
        <w:rPr>
          <w:highlight w:val="yellow"/>
        </w:rPr>
        <w:t xml:space="preserve">estremi del </w:t>
      </w:r>
      <w:proofErr w:type="spellStart"/>
      <w:r w:rsidRPr="008046D3">
        <w:rPr>
          <w:highlight w:val="yellow"/>
        </w:rPr>
        <w:t>D.P.Reg</w:t>
      </w:r>
      <w:proofErr w:type="spellEnd"/>
      <w:r w:rsidRPr="008046D3">
        <w:rPr>
          <w:highlight w:val="yellow"/>
        </w:rPr>
        <w:t>.</w:t>
      </w:r>
      <w:r w:rsidRPr="008046D3">
        <w:rPr>
          <w:highlight w:val="yellow"/>
          <w:lang w:val="x-none"/>
        </w:rPr>
        <w:t>]</w:t>
      </w:r>
      <w:r w:rsidRPr="008046D3">
        <w:t xml:space="preserve"> </w:t>
      </w:r>
      <w:r w:rsidRPr="008046D3">
        <w:rPr>
          <w:lang w:val="x-none"/>
        </w:rPr>
        <w:t xml:space="preserve">con il quale è conferito ai sensi dell’art.11 della legge regionale 3 dicembre 2023 l’incarico di Dirigente generale del Dipartimento regionale </w:t>
      </w:r>
      <w:r w:rsidRPr="008046D3">
        <w:rPr>
          <w:highlight w:val="yellow"/>
          <w:lang w:val="x-none"/>
        </w:rPr>
        <w:t>[inserire il nome del Dipartimento]</w:t>
      </w:r>
      <w:r w:rsidRPr="008046D3">
        <w:t xml:space="preserve"> </w:t>
      </w:r>
      <w:r w:rsidRPr="008046D3">
        <w:rPr>
          <w:lang w:val="x-none"/>
        </w:rPr>
        <w:t>al</w:t>
      </w:r>
      <w:r w:rsidRPr="008046D3">
        <w:t>/alla</w:t>
      </w:r>
      <w:r w:rsidR="006C6AC8" w:rsidRPr="008046D3">
        <w:t xml:space="preserve"> Dott./</w:t>
      </w:r>
      <w:proofErr w:type="gramStart"/>
      <w:r w:rsidR="006C6AC8" w:rsidRPr="008046D3">
        <w:t>Dott.ssa</w:t>
      </w:r>
      <w:r w:rsidRPr="008046D3">
        <w:t xml:space="preserve"> </w:t>
      </w:r>
      <w:r w:rsidRPr="008046D3">
        <w:rPr>
          <w:lang w:val="x-none"/>
        </w:rPr>
        <w:t xml:space="preserve"> </w:t>
      </w:r>
      <w:bookmarkStart w:id="1" w:name="_Hlk149841666"/>
      <w:r w:rsidRPr="008046D3">
        <w:rPr>
          <w:highlight w:val="yellow"/>
          <w:lang w:val="x-none"/>
        </w:rPr>
        <w:t>[</w:t>
      </w:r>
      <w:proofErr w:type="gramEnd"/>
      <w:r w:rsidRPr="008046D3">
        <w:rPr>
          <w:highlight w:val="yellow"/>
          <w:lang w:val="x-none"/>
        </w:rPr>
        <w:t xml:space="preserve">inserire il nome del </w:t>
      </w:r>
      <w:r w:rsidRPr="008046D3">
        <w:rPr>
          <w:highlight w:val="yellow"/>
        </w:rPr>
        <w:t>Dirigente Generale</w:t>
      </w:r>
      <w:r w:rsidRPr="008046D3">
        <w:rPr>
          <w:highlight w:val="yellow"/>
          <w:lang w:val="x-none"/>
        </w:rPr>
        <w:t>]</w:t>
      </w:r>
      <w:r w:rsidRPr="008046D3">
        <w:t>;</w:t>
      </w:r>
      <w:bookmarkEnd w:id="1"/>
    </w:p>
    <w:p w14:paraId="12E9EDA5" w14:textId="77777777" w:rsidR="00A560B2" w:rsidRDefault="00A560B2" w:rsidP="00C02344">
      <w:pPr>
        <w:ind w:left="993" w:right="-2" w:hanging="993"/>
        <w:contextualSpacing/>
        <w:jc w:val="both"/>
        <w:rPr>
          <w:i/>
          <w:iCs/>
        </w:rPr>
      </w:pPr>
      <w:r w:rsidRPr="003C4B35">
        <w:rPr>
          <w:b/>
        </w:rPr>
        <w:t>VISTO</w:t>
      </w:r>
      <w:r w:rsidRPr="003C4B35">
        <w:rPr>
          <w:b/>
        </w:rPr>
        <w:tab/>
      </w:r>
      <w:r w:rsidRPr="003C4B35">
        <w:t xml:space="preserve">il D.D.G. </w:t>
      </w:r>
      <w:r w:rsidRPr="008046D3">
        <w:rPr>
          <w:highlight w:val="yellow"/>
          <w:lang w:val="x-none"/>
        </w:rPr>
        <w:t xml:space="preserve">[inserire </w:t>
      </w:r>
      <w:r w:rsidRPr="008046D3">
        <w:rPr>
          <w:highlight w:val="yellow"/>
        </w:rPr>
        <w:t xml:space="preserve">estremi del </w:t>
      </w:r>
      <w:r w:rsidR="00D661AC">
        <w:rPr>
          <w:highlight w:val="yellow"/>
        </w:rPr>
        <w:t>D.D.G</w:t>
      </w:r>
      <w:r w:rsidRPr="008046D3">
        <w:rPr>
          <w:highlight w:val="yellow"/>
        </w:rPr>
        <w:t>.</w:t>
      </w:r>
      <w:r w:rsidRPr="008046D3">
        <w:rPr>
          <w:highlight w:val="yellow"/>
          <w:lang w:val="x-none"/>
        </w:rPr>
        <w:t>]</w:t>
      </w:r>
      <w:r w:rsidRPr="008046D3">
        <w:t xml:space="preserve"> </w:t>
      </w:r>
      <w:r w:rsidRPr="003C4B35">
        <w:t>con il quale è stato conferito al</w:t>
      </w:r>
      <w:r>
        <w:t>/al</w:t>
      </w:r>
      <w:r w:rsidRPr="003C4B35">
        <w:t xml:space="preserve">la </w:t>
      </w:r>
      <w:r>
        <w:t>Dott./</w:t>
      </w:r>
      <w:r w:rsidRPr="003C4B35">
        <w:t xml:space="preserve">Dott.ssa </w:t>
      </w:r>
      <w:r w:rsidRPr="008046D3">
        <w:rPr>
          <w:highlight w:val="yellow"/>
          <w:lang w:val="x-none"/>
        </w:rPr>
        <w:t xml:space="preserve">[inserire il nome del </w:t>
      </w:r>
      <w:r w:rsidRPr="008046D3">
        <w:rPr>
          <w:highlight w:val="yellow"/>
        </w:rPr>
        <w:t xml:space="preserve">Dirigente </w:t>
      </w:r>
      <w:r>
        <w:rPr>
          <w:highlight w:val="yellow"/>
        </w:rPr>
        <w:t>di Area/Servizio</w:t>
      </w:r>
      <w:r w:rsidRPr="008046D3">
        <w:rPr>
          <w:highlight w:val="yellow"/>
          <w:lang w:val="x-none"/>
        </w:rPr>
        <w:t>]</w:t>
      </w:r>
      <w:r>
        <w:rPr>
          <w:highlight w:val="yellow"/>
        </w:rPr>
        <w:t xml:space="preserve"> </w:t>
      </w:r>
      <w:r w:rsidRPr="003C4B35">
        <w:t>l’incarico di Dirigente preposto all’Area</w:t>
      </w:r>
      <w:r>
        <w:t xml:space="preserve">/Servizio </w:t>
      </w:r>
      <w:r w:rsidRPr="008046D3">
        <w:rPr>
          <w:highlight w:val="yellow"/>
          <w:lang w:val="x-none"/>
        </w:rPr>
        <w:t>[inserire il nome del</w:t>
      </w:r>
      <w:r>
        <w:rPr>
          <w:highlight w:val="yellow"/>
        </w:rPr>
        <w:t>l’Area/Servizio</w:t>
      </w:r>
      <w:r w:rsidRPr="008046D3">
        <w:rPr>
          <w:highlight w:val="yellow"/>
          <w:lang w:val="x-none"/>
        </w:rPr>
        <w:t>]</w:t>
      </w:r>
      <w:r>
        <w:t>;</w:t>
      </w:r>
      <w:r w:rsidR="00D661AC" w:rsidRPr="00D661AC">
        <w:rPr>
          <w:highlight w:val="green"/>
        </w:rPr>
        <w:t xml:space="preserve"> </w:t>
      </w:r>
      <w:r w:rsidR="00D661AC" w:rsidRPr="008046D3">
        <w:rPr>
          <w:highlight w:val="green"/>
        </w:rPr>
        <w:t>(</w:t>
      </w:r>
      <w:r w:rsidR="00D661AC">
        <w:rPr>
          <w:i/>
          <w:iCs/>
          <w:highlight w:val="green"/>
        </w:rPr>
        <w:t>soltanto nel caso di decreti firmati da Dirigenti di Area o di Servizio</w:t>
      </w:r>
      <w:r w:rsidR="00D661AC" w:rsidRPr="008046D3">
        <w:rPr>
          <w:i/>
          <w:iCs/>
          <w:highlight w:val="green"/>
        </w:rPr>
        <w:t>)</w:t>
      </w:r>
    </w:p>
    <w:p w14:paraId="2F24CB0A" w14:textId="77777777" w:rsidR="007B5D5B" w:rsidRPr="00B04010" w:rsidRDefault="007B5D5B" w:rsidP="00C02344">
      <w:pPr>
        <w:ind w:left="993" w:right="-2" w:hanging="993"/>
        <w:jc w:val="both"/>
        <w:rPr>
          <w:szCs w:val="22"/>
        </w:rPr>
      </w:pPr>
      <w:r w:rsidRPr="00B04010">
        <w:rPr>
          <w:b/>
        </w:rPr>
        <w:t>VISTE</w:t>
      </w:r>
      <w:r w:rsidRPr="00B04010">
        <w:rPr>
          <w:b/>
        </w:rPr>
        <w:tab/>
      </w:r>
      <w:r w:rsidRPr="00B04010">
        <w:rPr>
          <w:szCs w:val="22"/>
        </w:rPr>
        <w:t>le circolari n. 11 del 01/07/2021, n. 17 del 10/12/2021 e n. 9 del 20/06/2022 dell’Assessorato Regionale all’Economia relative al “</w:t>
      </w:r>
      <w:r w:rsidRPr="00B04010">
        <w:rPr>
          <w:i/>
          <w:szCs w:val="22"/>
        </w:rPr>
        <w:t>Protocollo d’intesa per l’interscambio dei flussi documentali</w:t>
      </w:r>
      <w:r w:rsidRPr="00B04010">
        <w:rPr>
          <w:szCs w:val="22"/>
        </w:rPr>
        <w:t>”;</w:t>
      </w:r>
    </w:p>
    <w:p w14:paraId="318E0F8E" w14:textId="77777777" w:rsidR="007B5D5B" w:rsidRPr="00DB5EF1" w:rsidRDefault="007B5D5B" w:rsidP="00C02344">
      <w:pPr>
        <w:ind w:left="993" w:right="-2" w:hanging="993"/>
        <w:jc w:val="both"/>
      </w:pPr>
      <w:r w:rsidRPr="00B04010">
        <w:rPr>
          <w:b/>
        </w:rPr>
        <w:t>VISTA</w:t>
      </w:r>
      <w:r w:rsidRPr="00B04010">
        <w:rPr>
          <w:b/>
        </w:rPr>
        <w:tab/>
      </w:r>
      <w:r w:rsidRPr="00B04010">
        <w:t>la circolare n. 23 prot. n. 156284 del 27/12/2023 della Ragioneria Generale della Regione relativa alle prime indicazioni sulle modalità di trasmissione degli atti da sottoporre al controllo delle Ragionerie Centrali attraverso la nuova procedura contabile SCORE;</w:t>
      </w:r>
    </w:p>
    <w:p w14:paraId="3C086BE4" w14:textId="05BCF6A9"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Regolamento (UE) 2021/1058 del 24 giugno 2021 relativo al Fondo europeo di sviluppo</w:t>
      </w:r>
      <w:r w:rsidRPr="008046D3">
        <w:t xml:space="preserve"> </w:t>
      </w:r>
      <w:r w:rsidRPr="008046D3">
        <w:rPr>
          <w:lang w:val="x-none"/>
        </w:rPr>
        <w:t>regionale e al Fondo di coesione;</w:t>
      </w:r>
    </w:p>
    <w:p w14:paraId="75FC8A26" w14:textId="291CF95A"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Regolamento (UE) 2021/1060 del 24 giugno 2021 recante le disposizioni comuni applicabili</w:t>
      </w:r>
      <w:r w:rsidRPr="008046D3">
        <w:t xml:space="preserve"> </w:t>
      </w:r>
      <w:r w:rsidRPr="008046D3">
        <w:rPr>
          <w:lang w:val="x-none"/>
        </w:rPr>
        <w:t>al Fondo europeo di sviluppo regionale;</w:t>
      </w:r>
    </w:p>
    <w:p w14:paraId="0BC255E4" w14:textId="4A5C6E5F" w:rsidR="00D15359" w:rsidRPr="008046D3" w:rsidRDefault="00D15359" w:rsidP="00C02344">
      <w:pPr>
        <w:spacing w:before="120"/>
        <w:ind w:left="993" w:hanging="993"/>
        <w:jc w:val="both"/>
        <w:rPr>
          <w:lang w:val="x-none"/>
        </w:rPr>
      </w:pPr>
      <w:r w:rsidRPr="008046D3">
        <w:rPr>
          <w:b/>
          <w:bCs/>
          <w:lang w:val="x-none"/>
        </w:rPr>
        <w:lastRenderedPageBreak/>
        <w:t>VISTO</w:t>
      </w:r>
      <w:r w:rsidR="00C02344" w:rsidRPr="003C4B35">
        <w:rPr>
          <w:b/>
        </w:rPr>
        <w:tab/>
      </w:r>
      <w:r w:rsidRPr="008046D3">
        <w:rPr>
          <w:lang w:val="x-none"/>
        </w:rPr>
        <w:t>il Regolamento (UE) 2023/435 del 27 febbraio 2023 che modifica il regolamento (UE)</w:t>
      </w:r>
      <w:r w:rsidRPr="008046D3">
        <w:t xml:space="preserve"> </w:t>
      </w:r>
      <w:r w:rsidRPr="008046D3">
        <w:rPr>
          <w:lang w:val="x-none"/>
        </w:rPr>
        <w:t>2021/241 e i regolamenti (UE) n. 1303/2013, (UE) 2021/1060 e (UE) 2021/1755, e la direttiva</w:t>
      </w:r>
      <w:r w:rsidRPr="008046D3">
        <w:t xml:space="preserve"> </w:t>
      </w:r>
      <w:r w:rsidRPr="008046D3">
        <w:rPr>
          <w:lang w:val="x-none"/>
        </w:rPr>
        <w:t>2003/87/CE</w:t>
      </w:r>
    </w:p>
    <w:p w14:paraId="216720B1" w14:textId="29BE98B9"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la Decisione UE n. 9366/2022 del 08/12/2022 che adotta il Programma Regionale FESR Sicilia</w:t>
      </w:r>
      <w:r w:rsidRPr="008046D3">
        <w:t xml:space="preserve"> </w:t>
      </w:r>
      <w:r w:rsidRPr="008046D3">
        <w:rPr>
          <w:lang w:val="x-none"/>
        </w:rPr>
        <w:t>2021-2027;</w:t>
      </w:r>
    </w:p>
    <w:p w14:paraId="489BA9B2" w14:textId="62FA02D9" w:rsidR="00D15359" w:rsidRPr="008046D3" w:rsidRDefault="00D15359" w:rsidP="00C02344">
      <w:pPr>
        <w:spacing w:before="120"/>
        <w:ind w:left="993" w:hanging="993"/>
        <w:jc w:val="both"/>
      </w:pPr>
      <w:r w:rsidRPr="008046D3">
        <w:rPr>
          <w:b/>
          <w:bCs/>
          <w:lang w:val="x-none"/>
        </w:rPr>
        <w:t>VISTO</w:t>
      </w:r>
      <w:r w:rsidR="00C02344" w:rsidRPr="003C4B35">
        <w:rPr>
          <w:b/>
        </w:rPr>
        <w:tab/>
      </w:r>
      <w:r w:rsidRPr="008046D3">
        <w:rPr>
          <w:lang w:val="x-none"/>
        </w:rPr>
        <w:t>l’Accordo di Partenariato 2021-2027 tra Unione Europea ed Italia adottato con Decisione di</w:t>
      </w:r>
      <w:r w:rsidRPr="008046D3">
        <w:t xml:space="preserve"> </w:t>
      </w:r>
      <w:r w:rsidRPr="008046D3">
        <w:rPr>
          <w:lang w:val="x-none"/>
        </w:rPr>
        <w:t>Esecuzione della Commissione n. C(2022) 4787 del 15 luglio 2022, nel cui ambito viene</w:t>
      </w:r>
      <w:r w:rsidRPr="008046D3">
        <w:t xml:space="preserve"> </w:t>
      </w:r>
      <w:r w:rsidRPr="008046D3">
        <w:rPr>
          <w:lang w:val="x-none"/>
        </w:rPr>
        <w:t>assegnata una dotazione di Euro 4.101.265.211,00 a titolo di cofinanziamento comunitario ed</w:t>
      </w:r>
      <w:r w:rsidRPr="008046D3">
        <w:t xml:space="preserve"> </w:t>
      </w:r>
      <w:r w:rsidRPr="008046D3">
        <w:rPr>
          <w:lang w:val="x-none"/>
        </w:rPr>
        <w:t>una dotazione di Euro 1.757.685.090,00 a titolo di cofinanziamento statale per il Programma</w:t>
      </w:r>
      <w:r w:rsidRPr="008046D3">
        <w:t xml:space="preserve"> </w:t>
      </w:r>
      <w:r w:rsidRPr="008046D3">
        <w:rPr>
          <w:lang w:val="x-none"/>
        </w:rPr>
        <w:t xml:space="preserve">Regionale PR-FESR 2021-2027 della Regione Siciliana; </w:t>
      </w:r>
      <w:r w:rsidRPr="008046D3">
        <w:t xml:space="preserve"> </w:t>
      </w:r>
    </w:p>
    <w:p w14:paraId="4B1AB3E2" w14:textId="031579B7" w:rsidR="00D15359" w:rsidRPr="008046D3" w:rsidRDefault="00D15359" w:rsidP="00C02344">
      <w:pPr>
        <w:spacing w:before="120"/>
        <w:ind w:left="993" w:hanging="993"/>
        <w:jc w:val="both"/>
      </w:pPr>
      <w:r w:rsidRPr="008046D3">
        <w:rPr>
          <w:b/>
          <w:bCs/>
        </w:rPr>
        <w:t>VISTA</w:t>
      </w:r>
      <w:r w:rsidR="00C02344" w:rsidRPr="003C4B35">
        <w:rPr>
          <w:b/>
        </w:rPr>
        <w:tab/>
      </w:r>
      <w:r w:rsidRPr="008046D3">
        <w:t>la deliberazione della Giunta regionale n. 519/2022, con la quale è stato apprezzato il PR FESR Sicilia 2021/2027 e il Documento metodologico di accompagnamento relativo al Quadro di riferimento dell'efficacia dell'attuazione ex articoli 16 e 17 del Regolamento (UE) 2021/1060 del Parlamento Europeo e del Consiglio del 24 giugno 2021</w:t>
      </w:r>
    </w:p>
    <w:p w14:paraId="0B22D31E" w14:textId="7933FC53" w:rsidR="00D15359" w:rsidRPr="008046D3" w:rsidRDefault="00D15359" w:rsidP="00C02344">
      <w:pPr>
        <w:spacing w:before="120"/>
        <w:ind w:left="993" w:hanging="993"/>
        <w:jc w:val="both"/>
      </w:pPr>
      <w:r w:rsidRPr="008046D3">
        <w:rPr>
          <w:b/>
          <w:bCs/>
        </w:rPr>
        <w:t>VISTA</w:t>
      </w:r>
      <w:r w:rsidR="00C02344" w:rsidRPr="003C4B35">
        <w:rPr>
          <w:b/>
        </w:rPr>
        <w:tab/>
      </w:r>
      <w:r w:rsidRPr="008046D3">
        <w:t>la Deliberazione della Giunta regionale n. 102 del 15/02/2023 “Programma Regionale FESR Sicilia 2021/2027. Decisione della Commissione C(2022)9366 dell'8 dicembre 2022. Adozione definitiva” con la quale è stato adottato il PR-FESR SICILIA 2021/2027;</w:t>
      </w:r>
    </w:p>
    <w:p w14:paraId="77BC9C54" w14:textId="46739C39" w:rsidR="00D15359" w:rsidRPr="008046D3" w:rsidRDefault="00D15359" w:rsidP="00C02344">
      <w:pPr>
        <w:spacing w:before="120"/>
        <w:ind w:left="993" w:hanging="993"/>
        <w:jc w:val="both"/>
      </w:pPr>
      <w:r w:rsidRPr="008046D3">
        <w:rPr>
          <w:b/>
          <w:bCs/>
        </w:rPr>
        <w:t>VISTA</w:t>
      </w:r>
      <w:r w:rsidR="00C02344" w:rsidRPr="003C4B35">
        <w:rPr>
          <w:b/>
        </w:rPr>
        <w:tab/>
      </w:r>
      <w:r w:rsidRPr="008046D3">
        <w:t xml:space="preserve">la Deliberazione della Giunta regionale n. 171 del 26/04/2023 che apprezza il </w:t>
      </w:r>
      <w:r w:rsidRPr="00460363">
        <w:rPr>
          <w:i/>
        </w:rPr>
        <w:t>“Documento Metodologia e criteri di selezione delle operazioni</w:t>
      </w:r>
      <w:r w:rsidR="00460363" w:rsidRPr="00460363">
        <w:rPr>
          <w:i/>
        </w:rPr>
        <w:t>”</w:t>
      </w:r>
      <w:r w:rsidRPr="008046D3">
        <w:t xml:space="preserve"> del PR FESR Sicilia 2021/2027</w:t>
      </w:r>
      <w:r w:rsidR="00460363">
        <w:t>;</w:t>
      </w:r>
    </w:p>
    <w:p w14:paraId="026C59DE" w14:textId="77777777" w:rsidR="00BB0372" w:rsidRDefault="00BB0372" w:rsidP="00BB0372">
      <w:pPr>
        <w:spacing w:before="120"/>
        <w:ind w:left="993" w:hanging="993"/>
        <w:jc w:val="both"/>
      </w:pPr>
      <w:r>
        <w:rPr>
          <w:b/>
          <w:bCs/>
        </w:rPr>
        <w:t>VISTA</w:t>
      </w:r>
      <w:r>
        <w:rPr>
          <w:b/>
          <w:bCs/>
        </w:rPr>
        <w:tab/>
      </w:r>
      <w:r>
        <w:t xml:space="preserve"> la Deliberazione della Giunta regionale n. 195 del 18/05/2023 che ha modificato la DGR n. 171 del 26/04/2023, che ha approvato il “</w:t>
      </w:r>
      <w:r>
        <w:rPr>
          <w:i/>
        </w:rPr>
        <w:t>Documento Metodologia e criteri di selezione delle operazioni</w:t>
      </w:r>
      <w:r>
        <w:t>” del Programma Regionale FESR Sicilia 2021/2027;</w:t>
      </w:r>
    </w:p>
    <w:p w14:paraId="60CC9CB6" w14:textId="2C0AD875" w:rsidR="00D15359" w:rsidRPr="008046D3" w:rsidRDefault="00D15359" w:rsidP="00C02344">
      <w:pPr>
        <w:spacing w:before="120"/>
        <w:ind w:left="993" w:hanging="993"/>
        <w:jc w:val="both"/>
      </w:pPr>
      <w:r w:rsidRPr="008046D3">
        <w:rPr>
          <w:b/>
          <w:bCs/>
        </w:rPr>
        <w:t>VISTO</w:t>
      </w:r>
      <w:r w:rsidR="00C02344" w:rsidRPr="003C4B35">
        <w:rPr>
          <w:b/>
        </w:rPr>
        <w:tab/>
      </w:r>
      <w:r w:rsidRPr="008046D3">
        <w:t>in particolare il punto 3.12 dell’Allegato 4.2 del D. Lgs. n. 118/2011 sopracitato che prevede che “</w:t>
      </w:r>
      <w:r w:rsidRPr="00460363">
        <w:rPr>
          <w:i/>
        </w:rPr>
        <w:t>Le entrate UE sono accertate, distintamente per la quota finanziata direttamente dalla UE e per la quota di cofinanziamento nazionale (statale, attraverso i fondi di rotazione, regionale o di altre amministrazioni pubbliche), a seguito dell'approvazione, da parte della Commissione europea, del piano economico-finanziario e imputate negli esercizi in cui l'Ente ha Programmato di eseguire la spesa. Infatti, l'esigibilità del credito dipende dall'esecuzione della spesa finanziata con i fondi comunitari (UE e nazionali)</w:t>
      </w:r>
      <w:r w:rsidR="00460363">
        <w:rPr>
          <w:i/>
        </w:rPr>
        <w:t>”</w:t>
      </w:r>
      <w:r w:rsidRPr="00460363">
        <w:rPr>
          <w:i/>
        </w:rPr>
        <w:t>;</w:t>
      </w:r>
    </w:p>
    <w:p w14:paraId="143D13E2" w14:textId="31A06233" w:rsidR="00D15359" w:rsidRPr="008046D3" w:rsidRDefault="00D15359" w:rsidP="00C02344">
      <w:pPr>
        <w:spacing w:before="120"/>
        <w:ind w:left="993" w:hanging="993"/>
        <w:jc w:val="both"/>
      </w:pPr>
      <w:r w:rsidRPr="008046D3">
        <w:rPr>
          <w:b/>
          <w:bCs/>
        </w:rPr>
        <w:t>VISTE</w:t>
      </w:r>
      <w:r w:rsidR="00C02344" w:rsidRPr="003C4B35">
        <w:rPr>
          <w:b/>
        </w:rPr>
        <w:tab/>
      </w:r>
      <w:r w:rsidRPr="008046D3">
        <w:t>la Circolare n. 11 del 01/07/2021 e la Circolare integrativa n. 17 del 10/12/2021 dell’Assessorato Regionale all’Economia relative all’art. 9 della L.R. n. 9 del 15 aprile 2021;</w:t>
      </w:r>
    </w:p>
    <w:p w14:paraId="738DFC05" w14:textId="77937652" w:rsidR="00AE0483" w:rsidRPr="008046D3" w:rsidRDefault="00AE0483" w:rsidP="00C02344">
      <w:pPr>
        <w:spacing w:before="120"/>
        <w:ind w:left="993" w:hanging="993"/>
        <w:jc w:val="both"/>
      </w:pPr>
      <w:r w:rsidRPr="008046D3">
        <w:rPr>
          <w:b/>
          <w:bCs/>
        </w:rPr>
        <w:t>VISTO</w:t>
      </w:r>
      <w:r w:rsidR="00C02344" w:rsidRPr="003C4B35">
        <w:rPr>
          <w:b/>
        </w:rPr>
        <w:tab/>
      </w:r>
      <w:r w:rsidRPr="008046D3">
        <w:t>il SI.Ge.CO</w:t>
      </w:r>
      <w:r w:rsidR="00F66A30" w:rsidRPr="008046D3">
        <w:t>.,</w:t>
      </w:r>
      <w:r w:rsidR="001D479C">
        <w:t xml:space="preserve"> </w:t>
      </w:r>
      <w:r w:rsidR="00F66A30" w:rsidRPr="008046D3">
        <w:t xml:space="preserve">che individua </w:t>
      </w:r>
      <w:r w:rsidR="008046D3">
        <w:t>il</w:t>
      </w:r>
      <w:r w:rsidR="00F66A30" w:rsidRPr="008046D3">
        <w:t xml:space="preserve"> Dipartimento</w:t>
      </w:r>
      <w:r w:rsidR="008046D3">
        <w:t xml:space="preserve"> </w:t>
      </w:r>
      <w:r w:rsidR="008046D3" w:rsidRPr="008046D3">
        <w:rPr>
          <w:highlight w:val="yellow"/>
        </w:rPr>
        <w:t>[inserire il nome del Dipartimento accertante]</w:t>
      </w:r>
      <w:r w:rsidR="008046D3" w:rsidRPr="008046D3">
        <w:t xml:space="preserve"> </w:t>
      </w:r>
      <w:r w:rsidR="00F66A30" w:rsidRPr="008046D3">
        <w:t>quale CdR del PR Sicilia FESR 2021-2027;</w:t>
      </w:r>
    </w:p>
    <w:p w14:paraId="7AEB2607" w14:textId="7D46A23A" w:rsidR="00AE0483" w:rsidRPr="00460363" w:rsidRDefault="00AE0483" w:rsidP="00C02344">
      <w:pPr>
        <w:spacing w:before="120"/>
        <w:ind w:left="993" w:hanging="993"/>
        <w:jc w:val="both"/>
        <w:rPr>
          <w:i/>
        </w:rPr>
      </w:pPr>
      <w:r w:rsidRPr="008046D3">
        <w:rPr>
          <w:b/>
          <w:bCs/>
        </w:rPr>
        <w:t>VISTO</w:t>
      </w:r>
      <w:r w:rsidR="00C02344" w:rsidRPr="003C4B35">
        <w:rPr>
          <w:b/>
        </w:rPr>
        <w:tab/>
      </w:r>
      <w:r w:rsidRPr="008046D3">
        <w:t>il Manuale di attuazione</w:t>
      </w:r>
      <w:r w:rsidR="00F66A30" w:rsidRPr="008046D3">
        <w:t xml:space="preserve"> del PR Sicilia FESR 2021-2027, approvato con </w:t>
      </w:r>
      <w:r w:rsidR="007B5D5B" w:rsidRPr="007B5D5B">
        <w:t>DDG n.7 del 19/01/202</w:t>
      </w:r>
      <w:r w:rsidR="007B5D5B">
        <w:t>4</w:t>
      </w:r>
      <w:r w:rsidR="00095C2A" w:rsidRPr="008046D3">
        <w:t>, nel quale è disposto al punto 3.5 “</w:t>
      </w:r>
      <w:r w:rsidR="00095C2A" w:rsidRPr="00460363">
        <w:rPr>
          <w:i/>
        </w:rPr>
        <w:t>Nello specifico, ogni CdR dovrà provvedere a richiedere al Dipartimento del Bilancio e del Tesoro, informando per conoscenza il Dipartimento della Programmazione, l’istituzione nella propria Rubrica di tante coppie di capitoli di entrata (uno per il cofinanziamento comunitaria e uno per il cofinanziamento statale) in relazione alla natura finanziaria della spesa da attivare (Titolo 1 “Spese correnti”, Titolo 2 “Spese in conto capitale”, Titolo 3 “Spese per incremento delle attività fina</w:t>
      </w:r>
      <w:r w:rsidR="00095C2A" w:rsidRPr="00460363">
        <w:t>nziarie”).</w:t>
      </w:r>
      <w:r w:rsidR="00460363" w:rsidRPr="00460363">
        <w:t xml:space="preserve"> </w:t>
      </w:r>
      <w:r w:rsidR="00095C2A" w:rsidRPr="00460363">
        <w:rPr>
          <w:i/>
        </w:rPr>
        <w:t>A seguito dell’attivazione dei capitoli di entrata, ciascun CdR potrà procedere ad accertare in entrata in piena autonomia le somme, sempre nei limiti della dotazione finanziaria assegnata con la prevista Delibera di Giunta”</w:t>
      </w:r>
      <w:r w:rsidR="00460363">
        <w:rPr>
          <w:i/>
        </w:rPr>
        <w:t>;</w:t>
      </w:r>
    </w:p>
    <w:p w14:paraId="3D7B6BD5" w14:textId="0DA2530B" w:rsidR="00CF71C7" w:rsidRPr="008046D3" w:rsidRDefault="00AE0483" w:rsidP="00C02344">
      <w:pPr>
        <w:spacing w:before="120"/>
        <w:ind w:left="993" w:hanging="993"/>
        <w:jc w:val="both"/>
      </w:pPr>
      <w:r w:rsidRPr="008046D3">
        <w:rPr>
          <w:b/>
          <w:bCs/>
        </w:rPr>
        <w:lastRenderedPageBreak/>
        <w:t>VISTA</w:t>
      </w:r>
      <w:r w:rsidR="00985B9D" w:rsidRPr="003C4B35">
        <w:rPr>
          <w:b/>
        </w:rPr>
        <w:tab/>
      </w:r>
      <w:r w:rsidRPr="008046D3">
        <w:t xml:space="preserve">la Deliberazione della Giunta Regionale n. </w:t>
      </w:r>
      <w:r w:rsidR="008D6F59">
        <w:t>297</w:t>
      </w:r>
      <w:r w:rsidRPr="008046D3">
        <w:t xml:space="preserve"> del </w:t>
      </w:r>
      <w:r w:rsidR="008D6F59">
        <w:t>12/09/2024</w:t>
      </w:r>
      <w:bookmarkStart w:id="2" w:name="_GoBack"/>
      <w:bookmarkEnd w:id="2"/>
      <w:r w:rsidRPr="008046D3">
        <w:t xml:space="preserve"> che ha assegnato a</w:t>
      </w:r>
      <w:r w:rsidR="00E7356C" w:rsidRPr="008046D3">
        <w:t>l</w:t>
      </w:r>
      <w:r w:rsidRPr="008046D3">
        <w:t xml:space="preserve"> Dipartimento</w:t>
      </w:r>
      <w:r w:rsidR="00E7356C" w:rsidRPr="008046D3">
        <w:t xml:space="preserve"> </w:t>
      </w:r>
      <w:r w:rsidR="00E7356C" w:rsidRPr="008046D3">
        <w:rPr>
          <w:highlight w:val="yellow"/>
        </w:rPr>
        <w:t>[inserire il nome del Dipartimento accertante]</w:t>
      </w:r>
      <w:r w:rsidR="00F66A30" w:rsidRPr="008046D3">
        <w:t xml:space="preserve"> </w:t>
      </w:r>
      <w:r w:rsidRPr="008046D3">
        <w:t xml:space="preserve">per l’azione/le azioni </w:t>
      </w:r>
      <w:r w:rsidRPr="008046D3">
        <w:rPr>
          <w:highlight w:val="yellow"/>
        </w:rPr>
        <w:t>[indicare il nome dell’azione/delle azioni]</w:t>
      </w:r>
      <w:r w:rsidRPr="008046D3">
        <w:t xml:space="preserve"> una dotazione finanziaria pari complessivamente ad € </w:t>
      </w:r>
      <w:r w:rsidRPr="008046D3">
        <w:rPr>
          <w:highlight w:val="yellow"/>
        </w:rPr>
        <w:t>[inserire l’importo assegnato a</w:t>
      </w:r>
      <w:r w:rsidR="006712A4" w:rsidRPr="008046D3">
        <w:rPr>
          <w:highlight w:val="yellow"/>
        </w:rPr>
        <w:t>l</w:t>
      </w:r>
      <w:r w:rsidRPr="008046D3">
        <w:rPr>
          <w:highlight w:val="yellow"/>
        </w:rPr>
        <w:t xml:space="preserve"> Dipartimento</w:t>
      </w:r>
      <w:r w:rsidR="006712A4" w:rsidRPr="008046D3">
        <w:rPr>
          <w:highlight w:val="yellow"/>
        </w:rPr>
        <w:t xml:space="preserve"> accertante</w:t>
      </w:r>
      <w:r w:rsidRPr="008046D3">
        <w:rPr>
          <w:highlight w:val="yellow"/>
        </w:rPr>
        <w:t xml:space="preserve"> per l’azione/le azioni]</w:t>
      </w:r>
      <w:r w:rsidRPr="008046D3">
        <w:t xml:space="preserve"> a valere sulle risorse del </w:t>
      </w:r>
      <w:r w:rsidR="00F66A30" w:rsidRPr="008046D3">
        <w:t>PR Sicilia FESR 2021-2027</w:t>
      </w:r>
      <w:r w:rsidRPr="008046D3">
        <w:t>;</w:t>
      </w:r>
    </w:p>
    <w:p w14:paraId="42328778" w14:textId="26669198" w:rsidR="00AE0483" w:rsidRDefault="00855947" w:rsidP="00C02344">
      <w:pPr>
        <w:spacing w:before="120"/>
        <w:ind w:left="993" w:hanging="993"/>
        <w:jc w:val="both"/>
      </w:pPr>
      <w:r w:rsidRPr="008046D3">
        <w:rPr>
          <w:b/>
          <w:bCs/>
        </w:rPr>
        <w:t>VISTO</w:t>
      </w:r>
      <w:r w:rsidR="00985B9D" w:rsidRPr="003C4B35">
        <w:rPr>
          <w:b/>
        </w:rPr>
        <w:tab/>
      </w:r>
      <w:r w:rsidRPr="008046D3">
        <w:t xml:space="preserve">il DD n. </w:t>
      </w:r>
      <w:r w:rsidRPr="008046D3">
        <w:rPr>
          <w:highlight w:val="yellow"/>
        </w:rPr>
        <w:t>[inserire gli estremi del Decreto di istituzione dei capitoli di entrata]</w:t>
      </w:r>
      <w:r w:rsidRPr="008046D3">
        <w:t xml:space="preserve"> del Dipartimento del Bilancio e del Tesoro con il quale sono stati istituiti i capitoli di entrata </w:t>
      </w:r>
      <w:r w:rsidRPr="008046D3">
        <w:rPr>
          <w:highlight w:val="yellow"/>
        </w:rPr>
        <w:t>[inserire i capitoli di entrata]</w:t>
      </w:r>
      <w:r w:rsidRPr="008046D3">
        <w:t xml:space="preserve"> </w:t>
      </w:r>
      <w:r w:rsidR="00E7356C" w:rsidRPr="008046D3">
        <w:t>del</w:t>
      </w:r>
      <w:r w:rsidRPr="008046D3">
        <w:t xml:space="preserve"> Dipartimento</w:t>
      </w:r>
      <w:r w:rsidR="00E7356C" w:rsidRPr="008046D3">
        <w:t xml:space="preserve"> </w:t>
      </w:r>
      <w:r w:rsidR="00E7356C" w:rsidRPr="008046D3">
        <w:rPr>
          <w:highlight w:val="yellow"/>
        </w:rPr>
        <w:t>[inserire il nome del Dipartimento accertante]</w:t>
      </w:r>
      <w:r w:rsidRPr="008046D3">
        <w:rPr>
          <w:highlight w:val="yellow"/>
        </w:rPr>
        <w:t>;</w:t>
      </w:r>
    </w:p>
    <w:p w14:paraId="30C0E16B" w14:textId="77777777" w:rsidR="007B5D5B" w:rsidRDefault="007B5D5B" w:rsidP="00C02344">
      <w:pPr>
        <w:spacing w:before="120"/>
        <w:ind w:left="993" w:hanging="993"/>
        <w:jc w:val="both"/>
      </w:pPr>
      <w:r w:rsidRPr="007B5D5B">
        <w:rPr>
          <w:b/>
          <w:bCs/>
        </w:rPr>
        <w:t xml:space="preserve">PRESO ATTO </w:t>
      </w:r>
      <w:r w:rsidRPr="007B5D5B">
        <w:t>della coerenza programmatica dell’avviso con il PR e con i relativi documenti regionali di programmazione attuativa; della conformità dell’avviso al documento Metodologia e criteri di selezione delle operazioni e al Manuale di attuazione e dell’assenza di conflitti con le normative nazionali e regionali di riferimento;</w:t>
      </w:r>
    </w:p>
    <w:p w14:paraId="79DA7B88" w14:textId="77777777" w:rsidR="00855947" w:rsidRPr="008046D3" w:rsidRDefault="00855947" w:rsidP="00C02344">
      <w:pPr>
        <w:spacing w:before="120"/>
        <w:ind w:left="993" w:hanging="993"/>
        <w:jc w:val="both"/>
      </w:pPr>
      <w:r w:rsidRPr="008046D3">
        <w:rPr>
          <w:b/>
          <w:bCs/>
        </w:rPr>
        <w:t>CONSIDERATA</w:t>
      </w:r>
      <w:r w:rsidRPr="008046D3">
        <w:t xml:space="preserve"> la necessità di</w:t>
      </w:r>
      <w:r w:rsidR="00614D15" w:rsidRPr="008046D3">
        <w:t xml:space="preserve"> accertare in entrata complessivamente € </w:t>
      </w:r>
      <w:r w:rsidR="00614D15" w:rsidRPr="008046D3">
        <w:rPr>
          <w:highlight w:val="yellow"/>
        </w:rPr>
        <w:t>[indicare l’importo complessivo da accertare]</w:t>
      </w:r>
      <w:r w:rsidR="00614D15" w:rsidRPr="008046D3">
        <w:t xml:space="preserve">, di cui € </w:t>
      </w:r>
      <w:r w:rsidR="00614D15" w:rsidRPr="008046D3">
        <w:rPr>
          <w:highlight w:val="yellow"/>
        </w:rPr>
        <w:t xml:space="preserve">[indicare l’importo da accertare per </w:t>
      </w:r>
      <w:r w:rsidR="00AC7D27" w:rsidRPr="008046D3">
        <w:rPr>
          <w:highlight w:val="yellow"/>
        </w:rPr>
        <w:t>l’</w:t>
      </w:r>
      <w:r w:rsidR="00614D15" w:rsidRPr="008046D3">
        <w:rPr>
          <w:highlight w:val="yellow"/>
        </w:rPr>
        <w:t>anno</w:t>
      </w:r>
      <w:r w:rsidR="00AC7D27" w:rsidRPr="008046D3">
        <w:rPr>
          <w:highlight w:val="yellow"/>
        </w:rPr>
        <w:t xml:space="preserve"> 0</w:t>
      </w:r>
      <w:r w:rsidR="00614D15" w:rsidRPr="008046D3">
        <w:rPr>
          <w:highlight w:val="yellow"/>
        </w:rPr>
        <w:t>]</w:t>
      </w:r>
      <w:r w:rsidR="00614D15" w:rsidRPr="008046D3">
        <w:t xml:space="preserve"> a valere sull’esercizio finanziario </w:t>
      </w:r>
      <w:r w:rsidR="00614D15" w:rsidRPr="008046D3">
        <w:rPr>
          <w:highlight w:val="yellow"/>
        </w:rPr>
        <w:t>[indicare l’anno</w:t>
      </w:r>
      <w:r w:rsidR="00AC7D27" w:rsidRPr="008046D3">
        <w:rPr>
          <w:highlight w:val="yellow"/>
        </w:rPr>
        <w:t xml:space="preserve"> 0</w:t>
      </w:r>
      <w:r w:rsidR="00614D15" w:rsidRPr="008046D3">
        <w:rPr>
          <w:highlight w:val="yellow"/>
        </w:rPr>
        <w:t>]</w:t>
      </w:r>
      <w:r w:rsidR="00AC7D27" w:rsidRPr="008046D3">
        <w:t>,</w:t>
      </w:r>
      <w:r w:rsidR="00614D15" w:rsidRPr="008046D3">
        <w:t xml:space="preserve"> € </w:t>
      </w:r>
      <w:r w:rsidR="00614D15" w:rsidRPr="008046D3">
        <w:rPr>
          <w:highlight w:val="yellow"/>
        </w:rPr>
        <w:t>[indicare l’importo da accertare per anno</w:t>
      </w:r>
      <w:r w:rsidR="00AC7D27" w:rsidRPr="008046D3">
        <w:rPr>
          <w:highlight w:val="yellow"/>
        </w:rPr>
        <w:t xml:space="preserve"> </w:t>
      </w:r>
      <w:r w:rsidR="006C6AC8" w:rsidRPr="008046D3">
        <w:rPr>
          <w:highlight w:val="yellow"/>
        </w:rPr>
        <w:t>+</w:t>
      </w:r>
      <w:r w:rsidR="00AC7D27" w:rsidRPr="008046D3">
        <w:rPr>
          <w:highlight w:val="yellow"/>
        </w:rPr>
        <w:t>1</w:t>
      </w:r>
      <w:r w:rsidR="00614D15" w:rsidRPr="008046D3">
        <w:rPr>
          <w:highlight w:val="yellow"/>
        </w:rPr>
        <w:t>]</w:t>
      </w:r>
      <w:r w:rsidR="00614D15" w:rsidRPr="008046D3">
        <w:t xml:space="preserve"> a valere sull’esercizio finanziario </w:t>
      </w:r>
      <w:r w:rsidR="00614D15" w:rsidRPr="008046D3">
        <w:rPr>
          <w:highlight w:val="yellow"/>
        </w:rPr>
        <w:t>[indicare l’anno</w:t>
      </w:r>
      <w:r w:rsidR="00AC7D27" w:rsidRPr="008046D3">
        <w:rPr>
          <w:highlight w:val="yellow"/>
        </w:rPr>
        <w:t xml:space="preserve"> </w:t>
      </w:r>
      <w:r w:rsidR="006C6AC8" w:rsidRPr="008046D3">
        <w:rPr>
          <w:highlight w:val="yellow"/>
        </w:rPr>
        <w:t>+</w:t>
      </w:r>
      <w:r w:rsidR="00AC7D27" w:rsidRPr="008046D3">
        <w:rPr>
          <w:highlight w:val="yellow"/>
        </w:rPr>
        <w:t>1</w:t>
      </w:r>
      <w:r w:rsidR="00614D15" w:rsidRPr="008046D3">
        <w:rPr>
          <w:highlight w:val="yellow"/>
        </w:rPr>
        <w:t>]</w:t>
      </w:r>
      <w:r w:rsidR="00614D15" w:rsidRPr="008046D3">
        <w:t xml:space="preserve">, </w:t>
      </w:r>
      <w:r w:rsidR="00AC7D27" w:rsidRPr="008046D3">
        <w:t xml:space="preserve">€ </w:t>
      </w:r>
      <w:r w:rsidR="00AC7D27" w:rsidRPr="008046D3">
        <w:rPr>
          <w:highlight w:val="yellow"/>
        </w:rPr>
        <w:t xml:space="preserve">[indicare l’importo da accertare per anno </w:t>
      </w:r>
      <w:r w:rsidR="006C6AC8" w:rsidRPr="008046D3">
        <w:rPr>
          <w:highlight w:val="yellow"/>
        </w:rPr>
        <w:t>+</w:t>
      </w:r>
      <w:r w:rsidR="00AC7D27" w:rsidRPr="008046D3">
        <w:rPr>
          <w:highlight w:val="yellow"/>
        </w:rPr>
        <w:t>2]</w:t>
      </w:r>
      <w:r w:rsidR="00AC7D27" w:rsidRPr="008046D3">
        <w:t xml:space="preserve"> a valere sull’esercizio finanziario </w:t>
      </w:r>
      <w:r w:rsidR="00AC7D27" w:rsidRPr="008046D3">
        <w:rPr>
          <w:highlight w:val="yellow"/>
        </w:rPr>
        <w:t xml:space="preserve">[indicare l’anno </w:t>
      </w:r>
      <w:r w:rsidR="006C6AC8" w:rsidRPr="008046D3">
        <w:rPr>
          <w:highlight w:val="yellow"/>
        </w:rPr>
        <w:t>+</w:t>
      </w:r>
      <w:r w:rsidR="00AC7D27" w:rsidRPr="008046D3">
        <w:rPr>
          <w:highlight w:val="yellow"/>
        </w:rPr>
        <w:t>2]</w:t>
      </w:r>
      <w:r w:rsidR="008032BF" w:rsidRPr="008046D3">
        <w:t xml:space="preserve"> </w:t>
      </w:r>
      <w:r w:rsidR="008032BF" w:rsidRPr="008046D3">
        <w:rPr>
          <w:i/>
          <w:iCs/>
          <w:highlight w:val="green"/>
        </w:rPr>
        <w:t>(ripetere per tutti gli anni in cui si prevede di effettuare la spesa)</w:t>
      </w:r>
      <w:r w:rsidR="00AC7D27" w:rsidRPr="008046D3">
        <w:t xml:space="preserve">, </w:t>
      </w:r>
      <w:r w:rsidR="00614D15" w:rsidRPr="008046D3">
        <w:t>per</w:t>
      </w:r>
      <w:r w:rsidR="00AC7D27" w:rsidRPr="008046D3">
        <w:t xml:space="preserve"> finanziare gli interventi relativi a </w:t>
      </w:r>
      <w:r w:rsidR="00AC7D27" w:rsidRPr="008046D3">
        <w:rPr>
          <w:highlight w:val="yellow"/>
        </w:rPr>
        <w:t>[indicare l’Avviso/Bando/Manifestazione di interesse/etc</w:t>
      </w:r>
      <w:r w:rsidR="006C6AC8" w:rsidRPr="008046D3">
        <w:rPr>
          <w:highlight w:val="yellow"/>
        </w:rPr>
        <w:t>.</w:t>
      </w:r>
      <w:r w:rsidR="00AC7D27" w:rsidRPr="008046D3">
        <w:rPr>
          <w:highlight w:val="yellow"/>
        </w:rPr>
        <w:t xml:space="preserve"> da finanziare]</w:t>
      </w:r>
      <w:r w:rsidR="00AC7D27" w:rsidRPr="008046D3">
        <w:t>;</w:t>
      </w:r>
    </w:p>
    <w:p w14:paraId="3A64C11A" w14:textId="38DE3D5F" w:rsidR="006712A4" w:rsidRPr="008046D3" w:rsidRDefault="00AC7D27" w:rsidP="00C02344">
      <w:pPr>
        <w:spacing w:before="120"/>
        <w:ind w:left="993" w:hanging="993"/>
        <w:jc w:val="both"/>
      </w:pPr>
      <w:r w:rsidRPr="008046D3">
        <w:rPr>
          <w:b/>
          <w:bCs/>
        </w:rPr>
        <w:t>PRESO ATTO</w:t>
      </w:r>
      <w:r w:rsidRPr="008046D3">
        <w:t xml:space="preserve"> che </w:t>
      </w:r>
      <w:r w:rsidR="006712A4" w:rsidRPr="008046D3">
        <w:t>il PR Sicilia FESR 2021-2027</w:t>
      </w:r>
      <w:r w:rsidR="003E67B3">
        <w:t>, Priorità di investimento 8 e 9,</w:t>
      </w:r>
      <w:r w:rsidR="006712A4" w:rsidRPr="008046D3">
        <w:t xml:space="preserve"> è finanziato al </w:t>
      </w:r>
      <w:r w:rsidR="003E67B3">
        <w:t>100,00</w:t>
      </w:r>
      <w:r w:rsidR="006712A4" w:rsidRPr="008046D3">
        <w:t>% dalla Commissione Europea</w:t>
      </w:r>
      <w:r w:rsidR="00460363">
        <w:t>;</w:t>
      </w:r>
    </w:p>
    <w:p w14:paraId="70565E8C" w14:textId="77777777" w:rsidR="004A67F0" w:rsidRDefault="00D15359" w:rsidP="00C02344">
      <w:pPr>
        <w:spacing w:before="120"/>
        <w:ind w:left="993" w:hanging="993"/>
        <w:jc w:val="both"/>
      </w:pPr>
      <w:r w:rsidRPr="008046D3">
        <w:rPr>
          <w:b/>
          <w:bCs/>
        </w:rPr>
        <w:t>RITENUTO</w:t>
      </w:r>
      <w:r w:rsidRPr="008046D3">
        <w:t xml:space="preserve"> necessario </w:t>
      </w:r>
      <w:r w:rsidR="00814855">
        <w:t>- al fine di costituire la copertura finanziaria alle iscrizioni da richiedere sui correlati capitoli di spesa per</w:t>
      </w:r>
      <w:r w:rsidR="00814855" w:rsidRPr="008046D3">
        <w:t xml:space="preserve"> finanziare gli interventi relativi a </w:t>
      </w:r>
      <w:r w:rsidR="00814855" w:rsidRPr="008046D3">
        <w:rPr>
          <w:highlight w:val="yellow"/>
        </w:rPr>
        <w:t>[indicare l’Avviso/Bando/Manifestazione di interesse/</w:t>
      </w:r>
      <w:proofErr w:type="spellStart"/>
      <w:r w:rsidR="00814855" w:rsidRPr="008046D3">
        <w:rPr>
          <w:highlight w:val="yellow"/>
        </w:rPr>
        <w:t>etc</w:t>
      </w:r>
      <w:proofErr w:type="spellEnd"/>
      <w:r w:rsidR="00814855" w:rsidRPr="008046D3">
        <w:rPr>
          <w:highlight w:val="yellow"/>
        </w:rPr>
        <w:t xml:space="preserve"> da finanziare]</w:t>
      </w:r>
      <w:r w:rsidR="00814855" w:rsidRPr="00D10964">
        <w:t xml:space="preserve"> - </w:t>
      </w:r>
      <w:r w:rsidRPr="008046D3">
        <w:t>procedere</w:t>
      </w:r>
      <w:r w:rsidR="00460363" w:rsidRPr="00460363">
        <w:t xml:space="preserve"> </w:t>
      </w:r>
      <w:r w:rsidR="00460363" w:rsidRPr="008046D3">
        <w:t>ad accertare in entrata</w:t>
      </w:r>
      <w:r w:rsidR="00814855">
        <w:t xml:space="preserve"> a valere sui capitoli sotto indicati</w:t>
      </w:r>
      <w:r w:rsidR="008032BF" w:rsidRPr="008046D3">
        <w:t>:</w:t>
      </w:r>
    </w:p>
    <w:p w14:paraId="31CCDA5D" w14:textId="3A4E8260" w:rsidR="008032BF" w:rsidRPr="008046D3" w:rsidRDefault="008032BF" w:rsidP="007334E4">
      <w:pPr>
        <w:spacing w:before="120"/>
        <w:ind w:left="993" w:hanging="426"/>
        <w:jc w:val="both"/>
      </w:pPr>
      <w:r w:rsidRPr="008046D3">
        <w:rPr>
          <w:b/>
          <w:bCs/>
        </w:rPr>
        <w:t>-</w:t>
      </w:r>
      <w:r w:rsidR="00E7356C" w:rsidRPr="008046D3">
        <w:t xml:space="preserve"> </w:t>
      </w:r>
      <w:r w:rsidR="00E7356C" w:rsidRPr="008046D3">
        <w:rPr>
          <w:highlight w:val="yellow"/>
        </w:rPr>
        <w:t>[inserire il capitolo quota FESR del Dipartimento richiedente</w:t>
      </w:r>
      <w:r w:rsidRPr="008046D3">
        <w:rPr>
          <w:highlight w:val="yellow"/>
        </w:rPr>
        <w:t>,</w:t>
      </w:r>
      <w:r w:rsidR="00E7356C" w:rsidRPr="008046D3">
        <w:rPr>
          <w:highlight w:val="yellow"/>
        </w:rPr>
        <w:t xml:space="preserve"> coerente per la tipologia di spesa da finanziare]</w:t>
      </w:r>
      <w:r w:rsidR="00E7356C" w:rsidRPr="008046D3">
        <w:t xml:space="preserve"> </w:t>
      </w:r>
      <w:r w:rsidRPr="008046D3">
        <w:t xml:space="preserve">l’importo di </w:t>
      </w:r>
      <w:r w:rsidR="00E7356C" w:rsidRPr="008046D3">
        <w:t xml:space="preserve">€ </w:t>
      </w:r>
      <w:r w:rsidR="00E7356C" w:rsidRPr="008046D3">
        <w:rPr>
          <w:highlight w:val="yellow"/>
        </w:rPr>
        <w:t>[indicare</w:t>
      </w:r>
      <w:r w:rsidR="00716D26" w:rsidRPr="008046D3">
        <w:rPr>
          <w:highlight w:val="yellow"/>
        </w:rPr>
        <w:t xml:space="preserve"> il </w:t>
      </w:r>
      <w:r w:rsidR="003E67B3">
        <w:rPr>
          <w:highlight w:val="yellow"/>
        </w:rPr>
        <w:t>100,00</w:t>
      </w:r>
      <w:r w:rsidRPr="008046D3">
        <w:rPr>
          <w:highlight w:val="yellow"/>
        </w:rPr>
        <w:t>%</w:t>
      </w:r>
      <w:r w:rsidR="00E7356C" w:rsidRPr="008046D3">
        <w:rPr>
          <w:highlight w:val="yellow"/>
        </w:rPr>
        <w:t xml:space="preserve"> </w:t>
      </w:r>
      <w:r w:rsidRPr="008046D3">
        <w:rPr>
          <w:highlight w:val="yellow"/>
        </w:rPr>
        <w:t>del</w:t>
      </w:r>
      <w:r w:rsidR="00E7356C" w:rsidRPr="008046D3">
        <w:rPr>
          <w:highlight w:val="yellow"/>
        </w:rPr>
        <w:t>l’importo complessivo da accertare]</w:t>
      </w:r>
      <w:r w:rsidR="00E7356C" w:rsidRPr="008046D3">
        <w:t xml:space="preserve">, di cui € </w:t>
      </w:r>
      <w:r w:rsidR="00E7356C" w:rsidRPr="008046D3">
        <w:rPr>
          <w:highlight w:val="yellow"/>
        </w:rPr>
        <w:t>[indicare</w:t>
      </w:r>
      <w:r w:rsidRPr="008046D3">
        <w:rPr>
          <w:highlight w:val="yellow"/>
        </w:rPr>
        <w:t xml:space="preserve"> il </w:t>
      </w:r>
      <w:r w:rsidR="003E67B3">
        <w:rPr>
          <w:highlight w:val="yellow"/>
        </w:rPr>
        <w:t>100,00</w:t>
      </w:r>
      <w:r w:rsidRPr="008046D3">
        <w:rPr>
          <w:highlight w:val="yellow"/>
        </w:rPr>
        <w:t>%</w:t>
      </w:r>
      <w:r w:rsidR="00E7356C" w:rsidRPr="008046D3">
        <w:rPr>
          <w:highlight w:val="yellow"/>
        </w:rPr>
        <w:t xml:space="preserve"> </w:t>
      </w:r>
      <w:r w:rsidRPr="008046D3">
        <w:rPr>
          <w:highlight w:val="yellow"/>
        </w:rPr>
        <w:t>del</w:t>
      </w:r>
      <w:r w:rsidR="00E7356C" w:rsidRPr="008046D3">
        <w:rPr>
          <w:highlight w:val="yellow"/>
        </w:rPr>
        <w:t>l’importo da accertare per l’anno 0]</w:t>
      </w:r>
      <w:r w:rsidR="00E7356C" w:rsidRPr="008046D3">
        <w:t xml:space="preserve"> a valere sull’esercizio finanziario </w:t>
      </w:r>
      <w:r w:rsidR="00E7356C" w:rsidRPr="008046D3">
        <w:rPr>
          <w:highlight w:val="yellow"/>
        </w:rPr>
        <w:t>[indicare l’anno 0]</w:t>
      </w:r>
      <w:r w:rsidR="00E7356C" w:rsidRPr="008046D3">
        <w:t>, € [</w:t>
      </w:r>
      <w:r w:rsidR="00E7356C" w:rsidRPr="008046D3">
        <w:rPr>
          <w:highlight w:val="yellow"/>
        </w:rPr>
        <w:t>indicare</w:t>
      </w:r>
      <w:r w:rsidRPr="008046D3">
        <w:rPr>
          <w:highlight w:val="yellow"/>
        </w:rPr>
        <w:t xml:space="preserve"> il </w:t>
      </w:r>
      <w:r w:rsidR="003E67B3">
        <w:rPr>
          <w:highlight w:val="yellow"/>
        </w:rPr>
        <w:t>100,00</w:t>
      </w:r>
      <w:r w:rsidRPr="008046D3">
        <w:rPr>
          <w:highlight w:val="yellow"/>
        </w:rPr>
        <w:t>% del</w:t>
      </w:r>
      <w:r w:rsidR="00E7356C" w:rsidRPr="008046D3">
        <w:rPr>
          <w:highlight w:val="yellow"/>
        </w:rPr>
        <w:t xml:space="preserve">l’importo da accertare per anno </w:t>
      </w:r>
      <w:r w:rsidR="006C6AC8" w:rsidRPr="008046D3">
        <w:rPr>
          <w:highlight w:val="yellow"/>
        </w:rPr>
        <w:t>+</w:t>
      </w:r>
      <w:r w:rsidR="00E7356C" w:rsidRPr="008046D3">
        <w:rPr>
          <w:highlight w:val="yellow"/>
        </w:rPr>
        <w:t>1</w:t>
      </w:r>
      <w:r w:rsidR="00E7356C" w:rsidRPr="008046D3">
        <w:t xml:space="preserve">] a valere sull’esercizio finanziario </w:t>
      </w:r>
      <w:r w:rsidR="00E7356C" w:rsidRPr="008046D3">
        <w:rPr>
          <w:highlight w:val="yellow"/>
        </w:rPr>
        <w:t xml:space="preserve">[indicare l’anno </w:t>
      </w:r>
      <w:r w:rsidR="006C6AC8" w:rsidRPr="008046D3">
        <w:rPr>
          <w:highlight w:val="yellow"/>
        </w:rPr>
        <w:t>+</w:t>
      </w:r>
      <w:r w:rsidR="00E7356C" w:rsidRPr="008046D3">
        <w:rPr>
          <w:highlight w:val="yellow"/>
        </w:rPr>
        <w:t>1]</w:t>
      </w:r>
      <w:r w:rsidR="00E7356C" w:rsidRPr="008046D3">
        <w:t xml:space="preserve">, € </w:t>
      </w:r>
      <w:r w:rsidR="00E7356C" w:rsidRPr="008046D3">
        <w:rPr>
          <w:highlight w:val="yellow"/>
        </w:rPr>
        <w:t>[indicare</w:t>
      </w:r>
      <w:r w:rsidRPr="008046D3">
        <w:rPr>
          <w:highlight w:val="yellow"/>
        </w:rPr>
        <w:t xml:space="preserve"> il </w:t>
      </w:r>
      <w:r w:rsidR="003E67B3">
        <w:rPr>
          <w:highlight w:val="yellow"/>
        </w:rPr>
        <w:t>100,00</w:t>
      </w:r>
      <w:r w:rsidRPr="008046D3">
        <w:rPr>
          <w:highlight w:val="yellow"/>
        </w:rPr>
        <w:t>% dell’importo</w:t>
      </w:r>
      <w:r w:rsidR="00E7356C" w:rsidRPr="008046D3">
        <w:rPr>
          <w:highlight w:val="yellow"/>
        </w:rPr>
        <w:t xml:space="preserve"> da accertare per anno </w:t>
      </w:r>
      <w:r w:rsidR="006C6AC8" w:rsidRPr="008046D3">
        <w:rPr>
          <w:highlight w:val="yellow"/>
        </w:rPr>
        <w:t>+</w:t>
      </w:r>
      <w:r w:rsidR="00E7356C" w:rsidRPr="008046D3">
        <w:rPr>
          <w:highlight w:val="yellow"/>
        </w:rPr>
        <w:t>2]</w:t>
      </w:r>
      <w:r w:rsidR="00E7356C" w:rsidRPr="008046D3">
        <w:t xml:space="preserve"> a valere sull’esercizio finanziario </w:t>
      </w:r>
      <w:r w:rsidR="00E7356C" w:rsidRPr="008046D3">
        <w:rPr>
          <w:highlight w:val="yellow"/>
        </w:rPr>
        <w:t xml:space="preserve">[indicare l’anno </w:t>
      </w:r>
      <w:r w:rsidR="006C6AC8" w:rsidRPr="008046D3">
        <w:rPr>
          <w:highlight w:val="yellow"/>
        </w:rPr>
        <w:t>+</w:t>
      </w:r>
      <w:r w:rsidR="00E7356C" w:rsidRPr="008046D3">
        <w:rPr>
          <w:highlight w:val="yellow"/>
        </w:rPr>
        <w:t>2]</w:t>
      </w:r>
      <w:r w:rsidR="00A34E39" w:rsidRPr="008046D3">
        <w:t xml:space="preserve"> </w:t>
      </w:r>
      <w:r w:rsidR="00A34E39" w:rsidRPr="008046D3">
        <w:rPr>
          <w:i/>
          <w:iCs/>
          <w:highlight w:val="green"/>
        </w:rPr>
        <w:t>(ripetere per tutti gli anni in cui si prevede di effettuare la spesa)</w:t>
      </w:r>
      <w:r w:rsidRPr="008046D3">
        <w:t>;</w:t>
      </w:r>
    </w:p>
    <w:p w14:paraId="0D0B940D" w14:textId="77777777" w:rsidR="00D15359" w:rsidRPr="008046D3" w:rsidRDefault="00D15359" w:rsidP="00C02344">
      <w:pPr>
        <w:spacing w:before="120"/>
        <w:ind w:left="142" w:hanging="993"/>
        <w:jc w:val="center"/>
      </w:pPr>
    </w:p>
    <w:p w14:paraId="7F359181" w14:textId="77777777" w:rsidR="00CF71C7" w:rsidRPr="008046D3" w:rsidRDefault="00D15359" w:rsidP="00C02344">
      <w:pPr>
        <w:spacing w:before="120"/>
        <w:ind w:left="142" w:hanging="993"/>
        <w:jc w:val="center"/>
      </w:pPr>
      <w:r w:rsidRPr="008046D3">
        <w:t>DECRETA</w:t>
      </w:r>
    </w:p>
    <w:p w14:paraId="0E27B00A" w14:textId="77777777" w:rsidR="00F15CB6" w:rsidRPr="002777FC" w:rsidRDefault="00F15CB6" w:rsidP="00C02344">
      <w:pPr>
        <w:ind w:left="851" w:hanging="993"/>
        <w:jc w:val="center"/>
        <w:rPr>
          <w:b/>
          <w:sz w:val="22"/>
          <w:szCs w:val="22"/>
        </w:rPr>
      </w:pPr>
    </w:p>
    <w:p w14:paraId="06302371" w14:textId="27FDB47A" w:rsidR="00F15CB6" w:rsidRPr="00FD3013" w:rsidRDefault="00F15CB6" w:rsidP="00C02344">
      <w:pPr>
        <w:ind w:left="993" w:right="-2" w:hanging="993"/>
        <w:contextualSpacing/>
        <w:jc w:val="both"/>
      </w:pPr>
      <w:bookmarkStart w:id="3" w:name="_Hlk149840642"/>
      <w:r w:rsidRPr="00E5559B">
        <w:rPr>
          <w:b/>
          <w:szCs w:val="22"/>
        </w:rPr>
        <w:t>ART.</w:t>
      </w:r>
      <w:r w:rsidR="00AE1FBE" w:rsidRPr="00E5559B">
        <w:rPr>
          <w:b/>
          <w:szCs w:val="22"/>
        </w:rPr>
        <w:t>1</w:t>
      </w:r>
      <w:r w:rsidRPr="00E5559B">
        <w:rPr>
          <w:b/>
          <w:szCs w:val="22"/>
        </w:rPr>
        <w:t>)</w:t>
      </w:r>
      <w:r w:rsidR="00A560B2">
        <w:rPr>
          <w:b/>
          <w:szCs w:val="22"/>
        </w:rPr>
        <w:t xml:space="preserve"> </w:t>
      </w:r>
      <w:r w:rsidRPr="00E5559B">
        <w:rPr>
          <w:szCs w:val="22"/>
        </w:rPr>
        <w:t>Per l’esercizio finanziario</w:t>
      </w:r>
      <w:r w:rsidR="00E5559B" w:rsidRPr="00E5559B">
        <w:rPr>
          <w:szCs w:val="22"/>
        </w:rPr>
        <w:t xml:space="preserve">/gli esercizi finanziari </w:t>
      </w:r>
      <w:bookmarkStart w:id="4" w:name="_Hlk149840912"/>
      <w:r w:rsidR="00B75F7A" w:rsidRPr="008046D3">
        <w:rPr>
          <w:i/>
          <w:iCs/>
          <w:highlight w:val="green"/>
        </w:rPr>
        <w:t>(</w:t>
      </w:r>
      <w:r w:rsidR="00B75F7A">
        <w:rPr>
          <w:i/>
          <w:iCs/>
          <w:highlight w:val="green"/>
        </w:rPr>
        <w:t>indicare</w:t>
      </w:r>
      <w:r w:rsidR="00B75F7A" w:rsidRPr="008046D3">
        <w:rPr>
          <w:i/>
          <w:iCs/>
          <w:highlight w:val="green"/>
        </w:rPr>
        <w:t xml:space="preserve"> per tutti gli anni in cui si prevede di effettuare la spesa)</w:t>
      </w:r>
      <w:r w:rsidR="00B75F7A">
        <w:rPr>
          <w:i/>
          <w:iCs/>
          <w:highlight w:val="green"/>
        </w:rPr>
        <w:t xml:space="preserve"> </w:t>
      </w:r>
      <w:bookmarkEnd w:id="4"/>
      <w:r w:rsidRPr="00E5559B">
        <w:rPr>
          <w:szCs w:val="22"/>
        </w:rPr>
        <w:t xml:space="preserve"> per il capo </w:t>
      </w:r>
      <w:r w:rsidR="00D10964" w:rsidRPr="008046D3">
        <w:rPr>
          <w:highlight w:val="yellow"/>
        </w:rPr>
        <w:t xml:space="preserve">[inserire il </w:t>
      </w:r>
      <w:r w:rsidR="00D10964">
        <w:rPr>
          <w:highlight w:val="yellow"/>
        </w:rPr>
        <w:t>capo</w:t>
      </w:r>
      <w:r w:rsidR="00D10964" w:rsidRPr="008046D3">
        <w:rPr>
          <w:highlight w:val="yellow"/>
        </w:rPr>
        <w:t>]</w:t>
      </w:r>
      <w:r w:rsidRPr="00E5559B">
        <w:rPr>
          <w:szCs w:val="22"/>
        </w:rPr>
        <w:t xml:space="preserve"> ed il capitolo di entrata </w:t>
      </w:r>
      <w:bookmarkStart w:id="5" w:name="_Hlk149840756"/>
      <w:r w:rsidR="00E5559B" w:rsidRPr="008046D3">
        <w:rPr>
          <w:highlight w:val="yellow"/>
        </w:rPr>
        <w:t>[inserire il capitolo quota FESR del Dipartimento richiedente, coerente per la tipologia di spesa da finanziare]</w:t>
      </w:r>
      <w:r w:rsidRPr="00E5559B">
        <w:rPr>
          <w:szCs w:val="22"/>
        </w:rPr>
        <w:t xml:space="preserve">, </w:t>
      </w:r>
      <w:bookmarkEnd w:id="5"/>
      <w:r w:rsidRPr="00E5559B">
        <w:rPr>
          <w:szCs w:val="22"/>
        </w:rPr>
        <w:t xml:space="preserve">codice piano dei conti finanziario </w:t>
      </w:r>
      <w:r w:rsidR="00D10964" w:rsidRPr="008046D3">
        <w:rPr>
          <w:highlight w:val="yellow"/>
        </w:rPr>
        <w:t xml:space="preserve">[inserire </w:t>
      </w:r>
      <w:r w:rsidR="00D10964">
        <w:rPr>
          <w:highlight w:val="yellow"/>
        </w:rPr>
        <w:t>il codice piano dei conti finanziario</w:t>
      </w:r>
      <w:r w:rsidR="00D10964" w:rsidRPr="008046D3">
        <w:rPr>
          <w:highlight w:val="yellow"/>
        </w:rPr>
        <w:t>]</w:t>
      </w:r>
      <w:r w:rsidRPr="00E5559B">
        <w:rPr>
          <w:szCs w:val="22"/>
        </w:rPr>
        <w:t xml:space="preserve"> </w:t>
      </w:r>
      <w:bookmarkStart w:id="6" w:name="_Hlk98154999"/>
      <w:r w:rsidRPr="00E5559B">
        <w:rPr>
          <w:szCs w:val="22"/>
        </w:rPr>
        <w:t xml:space="preserve">è accertata la somma complessiva di € </w:t>
      </w:r>
      <w:r w:rsidR="00B75F7A" w:rsidRPr="008046D3">
        <w:rPr>
          <w:highlight w:val="yellow"/>
        </w:rPr>
        <w:t xml:space="preserve">[indicare il </w:t>
      </w:r>
      <w:r w:rsidR="003E67B3">
        <w:rPr>
          <w:highlight w:val="yellow"/>
        </w:rPr>
        <w:t>100,00</w:t>
      </w:r>
      <w:r w:rsidR="00B75F7A" w:rsidRPr="008046D3">
        <w:rPr>
          <w:highlight w:val="yellow"/>
        </w:rPr>
        <w:t>% dell’importo complessivo da accertare]</w:t>
      </w:r>
      <w:r w:rsidR="00B75F7A" w:rsidRPr="008046D3">
        <w:t>,</w:t>
      </w:r>
      <w:r w:rsidRPr="00E5559B">
        <w:rPr>
          <w:szCs w:val="22"/>
        </w:rPr>
        <w:t xml:space="preserve"> (euro </w:t>
      </w:r>
      <w:proofErr w:type="spellStart"/>
      <w:r w:rsidR="004E1ED3" w:rsidRPr="00E5559B">
        <w:rPr>
          <w:szCs w:val="22"/>
        </w:rPr>
        <w:t>xxxxxxx</w:t>
      </w:r>
      <w:proofErr w:type="spellEnd"/>
      <w:r w:rsidRPr="00E5559B">
        <w:rPr>
          <w:szCs w:val="22"/>
        </w:rPr>
        <w:t xml:space="preserve">/00) al fine di costituire la necessaria copertura finanziaria dell’iscrizione sui capitoli di spesa </w:t>
      </w:r>
      <w:r w:rsidR="00FD3013" w:rsidRPr="008046D3">
        <w:rPr>
          <w:highlight w:val="yellow"/>
        </w:rPr>
        <w:t>[</w:t>
      </w:r>
      <w:r w:rsidR="00FD3013" w:rsidRPr="00FD3013">
        <w:rPr>
          <w:highlight w:val="yellow"/>
        </w:rPr>
        <w:t>i</w:t>
      </w:r>
      <w:r w:rsidR="00FD3013">
        <w:rPr>
          <w:highlight w:val="yellow"/>
        </w:rPr>
        <w:t>ndicare i capitoli di spesa</w:t>
      </w:r>
      <w:r w:rsidR="00FD3013" w:rsidRPr="00FD3013">
        <w:rPr>
          <w:highlight w:val="yellow"/>
        </w:rPr>
        <w:t xml:space="preserve"> qualora siano</w:t>
      </w:r>
      <w:r w:rsidR="00FD3013">
        <w:rPr>
          <w:highlight w:val="yellow"/>
        </w:rPr>
        <w:t xml:space="preserve"> già</w:t>
      </w:r>
      <w:r w:rsidR="00FD3013" w:rsidRPr="00FD3013">
        <w:rPr>
          <w:highlight w:val="yellow"/>
        </w:rPr>
        <w:t xml:space="preserve"> istituiti </w:t>
      </w:r>
      <w:r w:rsidR="00FD3013">
        <w:rPr>
          <w:highlight w:val="yellow"/>
        </w:rPr>
        <w:t>oppure scrivere “sui capitoli istituendi”</w:t>
      </w:r>
      <w:r w:rsidR="00FD3013" w:rsidRPr="008046D3">
        <w:rPr>
          <w:highlight w:val="yellow"/>
        </w:rPr>
        <w:t>]</w:t>
      </w:r>
      <w:r w:rsidRPr="00E5559B">
        <w:rPr>
          <w:szCs w:val="22"/>
        </w:rPr>
        <w:t xml:space="preserve"> per</w:t>
      </w:r>
      <w:r w:rsidR="00E5559B" w:rsidRPr="00E5559B">
        <w:rPr>
          <w:szCs w:val="22"/>
        </w:rPr>
        <w:t xml:space="preserve"> l’esecuzione degli interventi relativi a </w:t>
      </w:r>
      <w:r w:rsidR="00E5559B" w:rsidRPr="00D10964">
        <w:rPr>
          <w:szCs w:val="22"/>
          <w:highlight w:val="yellow"/>
        </w:rPr>
        <w:t>[indicare l’Avviso/Bando/Manifestazione di interesse/</w:t>
      </w:r>
      <w:proofErr w:type="spellStart"/>
      <w:r w:rsidR="00E5559B" w:rsidRPr="00D10964">
        <w:rPr>
          <w:szCs w:val="22"/>
          <w:highlight w:val="yellow"/>
        </w:rPr>
        <w:t>etc</w:t>
      </w:r>
      <w:proofErr w:type="spellEnd"/>
      <w:r w:rsidR="00E5559B" w:rsidRPr="00D10964">
        <w:rPr>
          <w:szCs w:val="22"/>
          <w:highlight w:val="yellow"/>
        </w:rPr>
        <w:t xml:space="preserve"> da finanziare]</w:t>
      </w:r>
      <w:r w:rsidRPr="00E5559B">
        <w:rPr>
          <w:szCs w:val="22"/>
        </w:rPr>
        <w:t xml:space="preserve"> a valere  sull’A</w:t>
      </w:r>
      <w:r w:rsidR="00E5559B" w:rsidRPr="00E5559B">
        <w:rPr>
          <w:szCs w:val="22"/>
        </w:rPr>
        <w:t xml:space="preserve">zione </w:t>
      </w:r>
      <w:r w:rsidR="00D10964" w:rsidRPr="00D10964">
        <w:rPr>
          <w:szCs w:val="22"/>
          <w:highlight w:val="yellow"/>
        </w:rPr>
        <w:t xml:space="preserve">[indicare </w:t>
      </w:r>
      <w:r w:rsidR="00D10964">
        <w:rPr>
          <w:szCs w:val="22"/>
          <w:highlight w:val="yellow"/>
        </w:rPr>
        <w:t>l’Azione</w:t>
      </w:r>
      <w:r w:rsidR="00D10964" w:rsidRPr="00D10964">
        <w:rPr>
          <w:szCs w:val="22"/>
          <w:highlight w:val="yellow"/>
        </w:rPr>
        <w:t>]</w:t>
      </w:r>
      <w:r w:rsidR="00D10964">
        <w:rPr>
          <w:szCs w:val="22"/>
        </w:rPr>
        <w:t xml:space="preserve"> </w:t>
      </w:r>
      <w:r w:rsidRPr="00E5559B">
        <w:rPr>
          <w:szCs w:val="22"/>
        </w:rPr>
        <w:t xml:space="preserve">PRATT </w:t>
      </w:r>
      <w:r w:rsidR="00D10964" w:rsidRPr="00D10964">
        <w:rPr>
          <w:szCs w:val="22"/>
          <w:highlight w:val="yellow"/>
        </w:rPr>
        <w:t xml:space="preserve">[indicare </w:t>
      </w:r>
      <w:r w:rsidR="00D10964">
        <w:rPr>
          <w:szCs w:val="22"/>
          <w:highlight w:val="yellow"/>
        </w:rPr>
        <w:t>la PRATT</w:t>
      </w:r>
      <w:r w:rsidR="00D10964" w:rsidRPr="00D10964">
        <w:rPr>
          <w:szCs w:val="22"/>
          <w:highlight w:val="yellow"/>
        </w:rPr>
        <w:t>]</w:t>
      </w:r>
      <w:r w:rsidR="00D10964">
        <w:rPr>
          <w:szCs w:val="22"/>
        </w:rPr>
        <w:t xml:space="preserve"> </w:t>
      </w:r>
      <w:r w:rsidRPr="00E5559B">
        <w:rPr>
          <w:szCs w:val="22"/>
        </w:rPr>
        <w:t xml:space="preserve">  Dipartimento </w:t>
      </w:r>
      <w:r w:rsidR="00D10964" w:rsidRPr="00D10964">
        <w:rPr>
          <w:szCs w:val="22"/>
          <w:highlight w:val="yellow"/>
        </w:rPr>
        <w:t xml:space="preserve">[indicare </w:t>
      </w:r>
      <w:r w:rsidR="00D10964">
        <w:rPr>
          <w:szCs w:val="22"/>
          <w:highlight w:val="yellow"/>
        </w:rPr>
        <w:t>il nome del Dipartimento accertante</w:t>
      </w:r>
      <w:r w:rsidR="00D10964" w:rsidRPr="00D10964">
        <w:rPr>
          <w:szCs w:val="22"/>
          <w:highlight w:val="yellow"/>
        </w:rPr>
        <w:t>]</w:t>
      </w:r>
      <w:r w:rsidR="00D10964">
        <w:rPr>
          <w:szCs w:val="22"/>
        </w:rPr>
        <w:t xml:space="preserve"> </w:t>
      </w:r>
      <w:r w:rsidRPr="00E5559B">
        <w:rPr>
          <w:szCs w:val="22"/>
        </w:rPr>
        <w:t xml:space="preserve"> </w:t>
      </w:r>
      <w:r w:rsidR="00E5559B" w:rsidRPr="00E5559B">
        <w:rPr>
          <w:szCs w:val="22"/>
        </w:rPr>
        <w:t>c</w:t>
      </w:r>
      <w:r w:rsidRPr="00E5559B">
        <w:rPr>
          <w:szCs w:val="22"/>
        </w:rPr>
        <w:t xml:space="preserve">ome sotto riportato: </w:t>
      </w:r>
      <w:bookmarkEnd w:id="6"/>
    </w:p>
    <w:p w14:paraId="60061E4C" w14:textId="77777777" w:rsidR="00F15CB6" w:rsidRDefault="00F15CB6" w:rsidP="00C02344">
      <w:pPr>
        <w:ind w:left="851" w:hanging="993"/>
        <w:jc w:val="both"/>
        <w:rPr>
          <w:szCs w:val="22"/>
        </w:rPr>
      </w:pPr>
    </w:p>
    <w:p w14:paraId="44EAFD9C" w14:textId="77777777" w:rsidR="00FD3013" w:rsidRPr="00E5559B" w:rsidRDefault="00FD3013" w:rsidP="00C02344">
      <w:pPr>
        <w:ind w:left="851" w:hanging="993"/>
        <w:jc w:val="both"/>
        <w:rPr>
          <w:szCs w:val="22"/>
        </w:rPr>
      </w:pPr>
    </w:p>
    <w:tbl>
      <w:tblPr>
        <w:tblW w:w="813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
        <w:gridCol w:w="1276"/>
        <w:gridCol w:w="1942"/>
        <w:gridCol w:w="1942"/>
        <w:gridCol w:w="1942"/>
      </w:tblGrid>
      <w:tr w:rsidR="00E5559B" w:rsidRPr="00E5559B" w14:paraId="745CCA61" w14:textId="77777777" w:rsidTr="00A560B2">
        <w:tc>
          <w:tcPr>
            <w:tcW w:w="1034" w:type="dxa"/>
          </w:tcPr>
          <w:p w14:paraId="282E6AD8" w14:textId="77777777" w:rsidR="00E5559B" w:rsidRPr="00E5559B" w:rsidRDefault="00E5559B" w:rsidP="00164BF3">
            <w:pPr>
              <w:ind w:hanging="993"/>
              <w:jc w:val="right"/>
              <w:rPr>
                <w:szCs w:val="22"/>
              </w:rPr>
            </w:pPr>
            <w:r w:rsidRPr="00E5559B">
              <w:rPr>
                <w:szCs w:val="22"/>
              </w:rPr>
              <w:t>Capo</w:t>
            </w:r>
          </w:p>
        </w:tc>
        <w:tc>
          <w:tcPr>
            <w:tcW w:w="1276" w:type="dxa"/>
          </w:tcPr>
          <w:p w14:paraId="7B165873" w14:textId="77777777" w:rsidR="00E5559B" w:rsidRPr="00E5559B" w:rsidRDefault="00E5559B" w:rsidP="00164BF3">
            <w:pPr>
              <w:ind w:hanging="993"/>
              <w:jc w:val="right"/>
              <w:rPr>
                <w:szCs w:val="22"/>
              </w:rPr>
            </w:pPr>
            <w:r w:rsidRPr="00E5559B">
              <w:rPr>
                <w:szCs w:val="22"/>
              </w:rPr>
              <w:t>Capitolo</w:t>
            </w:r>
          </w:p>
        </w:tc>
        <w:tc>
          <w:tcPr>
            <w:tcW w:w="1942" w:type="dxa"/>
          </w:tcPr>
          <w:p w14:paraId="1621A509"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4758F660"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36AA72A7" w14:textId="77777777" w:rsidR="00E5559B" w:rsidRPr="00E5559B" w:rsidRDefault="00E5559B" w:rsidP="00164BF3">
            <w:pPr>
              <w:ind w:hanging="993"/>
              <w:jc w:val="right"/>
              <w:rPr>
                <w:szCs w:val="22"/>
              </w:rPr>
            </w:pPr>
            <w:r w:rsidRPr="00E5559B">
              <w:rPr>
                <w:szCs w:val="22"/>
              </w:rPr>
              <w:t xml:space="preserve">Somme accertate per l’anno </w:t>
            </w:r>
            <w:proofErr w:type="spellStart"/>
            <w:r w:rsidRPr="00E5559B">
              <w:rPr>
                <w:szCs w:val="22"/>
              </w:rPr>
              <w:t>xxxxx</w:t>
            </w:r>
            <w:proofErr w:type="spellEnd"/>
          </w:p>
        </w:tc>
      </w:tr>
      <w:tr w:rsidR="007C1046" w:rsidRPr="00E5559B" w14:paraId="4E05E15A" w14:textId="77777777" w:rsidTr="00A560B2">
        <w:tc>
          <w:tcPr>
            <w:tcW w:w="1034" w:type="dxa"/>
          </w:tcPr>
          <w:p w14:paraId="75062BEB" w14:textId="77777777" w:rsidR="007C1046" w:rsidRPr="00E5559B" w:rsidRDefault="007C1046" w:rsidP="00164BF3">
            <w:pPr>
              <w:ind w:hanging="993"/>
              <w:jc w:val="right"/>
              <w:rPr>
                <w:b/>
                <w:szCs w:val="22"/>
              </w:rPr>
            </w:pPr>
            <w:proofErr w:type="gramStart"/>
            <w:r>
              <w:rPr>
                <w:b/>
                <w:szCs w:val="22"/>
              </w:rPr>
              <w:t>xx</w:t>
            </w:r>
            <w:proofErr w:type="gramEnd"/>
          </w:p>
        </w:tc>
        <w:tc>
          <w:tcPr>
            <w:tcW w:w="1276" w:type="dxa"/>
          </w:tcPr>
          <w:p w14:paraId="735E6899" w14:textId="77777777" w:rsidR="007C1046" w:rsidRPr="00E5559B" w:rsidRDefault="007C1046" w:rsidP="00164BF3">
            <w:pPr>
              <w:ind w:hanging="993"/>
              <w:jc w:val="right"/>
              <w:rPr>
                <w:b/>
                <w:szCs w:val="22"/>
              </w:rPr>
            </w:pPr>
            <w:proofErr w:type="spellStart"/>
            <w:proofErr w:type="gramStart"/>
            <w:r w:rsidRPr="00E5559B">
              <w:rPr>
                <w:b/>
                <w:szCs w:val="22"/>
              </w:rPr>
              <w:t>xxxxx</w:t>
            </w:r>
            <w:proofErr w:type="spellEnd"/>
            <w:proofErr w:type="gramEnd"/>
          </w:p>
        </w:tc>
        <w:tc>
          <w:tcPr>
            <w:tcW w:w="1942" w:type="dxa"/>
          </w:tcPr>
          <w:p w14:paraId="3DA94E07" w14:textId="77777777" w:rsidR="007C1046" w:rsidRPr="00E5559B" w:rsidRDefault="007C1046" w:rsidP="00164BF3">
            <w:pPr>
              <w:ind w:hanging="993"/>
              <w:jc w:val="right"/>
              <w:rPr>
                <w:b/>
                <w:szCs w:val="22"/>
                <w:highlight w:val="yellow"/>
              </w:rPr>
            </w:pPr>
            <w:r w:rsidRPr="00E5559B">
              <w:rPr>
                <w:b/>
                <w:szCs w:val="22"/>
              </w:rPr>
              <w:t xml:space="preserve">€ </w:t>
            </w:r>
            <w:proofErr w:type="spellStart"/>
            <w:r w:rsidRPr="00E5559B">
              <w:rPr>
                <w:b/>
                <w:szCs w:val="22"/>
              </w:rPr>
              <w:t>xxxx</w:t>
            </w:r>
            <w:proofErr w:type="spellEnd"/>
          </w:p>
        </w:tc>
        <w:tc>
          <w:tcPr>
            <w:tcW w:w="1942" w:type="dxa"/>
          </w:tcPr>
          <w:p w14:paraId="2337726B" w14:textId="77777777" w:rsidR="007C1046" w:rsidRPr="00E5559B" w:rsidRDefault="007C1046" w:rsidP="00164BF3">
            <w:pPr>
              <w:ind w:hanging="993"/>
              <w:jc w:val="right"/>
              <w:rPr>
                <w:b/>
                <w:szCs w:val="22"/>
              </w:rPr>
            </w:pPr>
            <w:r w:rsidRPr="00574A2D">
              <w:rPr>
                <w:b/>
                <w:szCs w:val="22"/>
              </w:rPr>
              <w:t xml:space="preserve">€ </w:t>
            </w:r>
            <w:proofErr w:type="spellStart"/>
            <w:r w:rsidRPr="00574A2D">
              <w:rPr>
                <w:b/>
                <w:szCs w:val="22"/>
              </w:rPr>
              <w:t>xxxx</w:t>
            </w:r>
            <w:proofErr w:type="spellEnd"/>
          </w:p>
        </w:tc>
        <w:tc>
          <w:tcPr>
            <w:tcW w:w="1942" w:type="dxa"/>
          </w:tcPr>
          <w:p w14:paraId="044B9B4A" w14:textId="77777777" w:rsidR="007C1046" w:rsidRPr="00E5559B" w:rsidRDefault="007C1046" w:rsidP="00164BF3">
            <w:pPr>
              <w:ind w:hanging="993"/>
              <w:jc w:val="right"/>
              <w:rPr>
                <w:b/>
                <w:szCs w:val="22"/>
              </w:rPr>
            </w:pPr>
            <w:r w:rsidRPr="00574A2D">
              <w:rPr>
                <w:b/>
                <w:szCs w:val="22"/>
              </w:rPr>
              <w:t xml:space="preserve">€ </w:t>
            </w:r>
            <w:proofErr w:type="spellStart"/>
            <w:r w:rsidRPr="00574A2D">
              <w:rPr>
                <w:b/>
                <w:szCs w:val="22"/>
              </w:rPr>
              <w:t>xxxx</w:t>
            </w:r>
            <w:proofErr w:type="spellEnd"/>
          </w:p>
        </w:tc>
      </w:tr>
      <w:bookmarkEnd w:id="3"/>
    </w:tbl>
    <w:p w14:paraId="4B94D5A5" w14:textId="77777777" w:rsidR="00F15CB6" w:rsidRPr="00E5559B" w:rsidRDefault="00F15CB6" w:rsidP="00C02344">
      <w:pPr>
        <w:ind w:left="851" w:hanging="993"/>
        <w:jc w:val="both"/>
        <w:rPr>
          <w:b/>
          <w:szCs w:val="22"/>
        </w:rPr>
      </w:pPr>
    </w:p>
    <w:p w14:paraId="1F0E2D1C" w14:textId="10A4F130" w:rsidR="00F15CB6" w:rsidRPr="00B75F7A" w:rsidRDefault="00F15CB6" w:rsidP="00C02344">
      <w:pPr>
        <w:ind w:left="851" w:hanging="993"/>
        <w:jc w:val="both"/>
      </w:pPr>
      <w:r>
        <w:rPr>
          <w:b/>
          <w:sz w:val="22"/>
          <w:szCs w:val="22"/>
        </w:rPr>
        <w:t>ART.</w:t>
      </w:r>
      <w:r w:rsidRPr="002777FC">
        <w:rPr>
          <w:b/>
          <w:sz w:val="22"/>
          <w:szCs w:val="22"/>
        </w:rPr>
        <w:t xml:space="preserve"> </w:t>
      </w:r>
      <w:r w:rsidR="003E67B3">
        <w:rPr>
          <w:b/>
          <w:sz w:val="22"/>
          <w:szCs w:val="22"/>
        </w:rPr>
        <w:t>2</w:t>
      </w:r>
      <w:r w:rsidRPr="002777FC">
        <w:rPr>
          <w:b/>
          <w:sz w:val="22"/>
          <w:szCs w:val="22"/>
        </w:rPr>
        <w:t>)</w:t>
      </w:r>
      <w:r w:rsidRPr="002777FC">
        <w:rPr>
          <w:b/>
          <w:sz w:val="22"/>
          <w:szCs w:val="22"/>
        </w:rPr>
        <w:tab/>
      </w:r>
      <w:r>
        <w:t xml:space="preserve">Il presente decreto sarà </w:t>
      </w:r>
      <w:r w:rsidR="00164BF3">
        <w:t xml:space="preserve">inserito sul sistema contabile SCORE e </w:t>
      </w:r>
      <w:r>
        <w:t xml:space="preserve">trasmesso alla Ragioneria Centrale </w:t>
      </w:r>
      <w:r w:rsidR="00E5559B" w:rsidRPr="00D661AC">
        <w:rPr>
          <w:color w:val="000009"/>
          <w:spacing w:val="-1"/>
          <w:highlight w:val="yellow"/>
        </w:rPr>
        <w:t>[inserire il nome della Ragioneria Centrale competente]</w:t>
      </w:r>
      <w:r w:rsidR="00E5559B" w:rsidRPr="008046D3">
        <w:rPr>
          <w:b/>
          <w:bCs/>
          <w:color w:val="000009"/>
          <w:spacing w:val="-1"/>
        </w:rPr>
        <w:t xml:space="preserve"> </w:t>
      </w:r>
      <w:r>
        <w:t xml:space="preserve">per la </w:t>
      </w:r>
      <w:r w:rsidR="00164BF3">
        <w:t xml:space="preserve">validazione </w:t>
      </w:r>
      <w:r>
        <w:t xml:space="preserve">e sarà altresì, pubblicato sul sito istituzionale della Regione Siciliana nella parte di competenza del Dipartimento </w:t>
      </w:r>
      <w:r w:rsidR="00D661AC" w:rsidRPr="008046D3">
        <w:rPr>
          <w:highlight w:val="yellow"/>
        </w:rPr>
        <w:t>[inserire il nome del Dipartimento accertante]</w:t>
      </w:r>
      <w:r>
        <w:t xml:space="preserve"> esclusivamente in assolvimento degli obblighi di cui all’articolo 68 della L.R. 12 agosto 2014, n. 21</w:t>
      </w:r>
      <w:r w:rsidR="00B75F7A">
        <w:t xml:space="preserve"> </w:t>
      </w:r>
      <w:r w:rsidR="00B75F7A" w:rsidRPr="00B75F7A">
        <w:rPr>
          <w:bCs/>
          <w:color w:val="000009"/>
          <w:spacing w:val="-1"/>
        </w:rPr>
        <w:t>così come modificato dall’articolo 98 della legge regionale 7 maggio 2015, n. 9</w:t>
      </w:r>
      <w:r w:rsidR="00B75F7A">
        <w:rPr>
          <w:bCs/>
          <w:color w:val="000009"/>
          <w:spacing w:val="-1"/>
        </w:rPr>
        <w:t>.</w:t>
      </w:r>
    </w:p>
    <w:p w14:paraId="45FB0818" w14:textId="77777777" w:rsidR="00F15CB6" w:rsidRPr="001C4C16" w:rsidRDefault="00F15CB6" w:rsidP="00C02344">
      <w:pPr>
        <w:ind w:left="851" w:right="-2" w:hanging="993"/>
        <w:jc w:val="both"/>
        <w:rPr>
          <w:szCs w:val="22"/>
        </w:rPr>
      </w:pPr>
    </w:p>
    <w:p w14:paraId="049F31CB" w14:textId="77777777" w:rsidR="00927241" w:rsidRPr="008046D3" w:rsidRDefault="00927241" w:rsidP="00C02344">
      <w:pPr>
        <w:pStyle w:val="Titolo11"/>
        <w:kinsoku w:val="0"/>
        <w:overflowPunct w:val="0"/>
        <w:spacing w:before="120"/>
        <w:ind w:left="0" w:hanging="993"/>
        <w:jc w:val="both"/>
        <w:rPr>
          <w:rFonts w:ascii="Times New Roman" w:hAnsi="Times New Roman" w:cs="Times New Roman"/>
          <w:b w:val="0"/>
          <w:bCs w:val="0"/>
          <w:color w:val="000000"/>
          <w:spacing w:val="-1"/>
        </w:rPr>
      </w:pPr>
    </w:p>
    <w:p w14:paraId="727CADF1" w14:textId="77777777" w:rsidR="008046D3" w:rsidRDefault="00722A6C" w:rsidP="00C02344">
      <w:pPr>
        <w:kinsoku w:val="0"/>
        <w:overflowPunct w:val="0"/>
        <w:ind w:left="3686" w:right="1361" w:hanging="993"/>
        <w:jc w:val="center"/>
        <w:rPr>
          <w:rFonts w:eastAsia="Lucida Sans Unicode"/>
          <w:b/>
          <w:bCs/>
          <w:iCs/>
          <w:highlight w:val="yellow"/>
          <w:lang w:eastAsia="ar-SA"/>
        </w:rPr>
      </w:pPr>
      <w:r w:rsidRPr="008046D3">
        <w:rPr>
          <w:rFonts w:eastAsia="Lucida Sans Unicode"/>
          <w:b/>
          <w:bCs/>
          <w:iCs/>
          <w:highlight w:val="yellow"/>
          <w:lang w:eastAsia="ar-SA"/>
        </w:rPr>
        <w:t>Il Dirigente Generale</w:t>
      </w:r>
      <w:bookmarkEnd w:id="0"/>
      <w:r w:rsidR="00B75F7A">
        <w:rPr>
          <w:rFonts w:eastAsia="Lucida Sans Unicode"/>
          <w:b/>
          <w:bCs/>
          <w:iCs/>
          <w:highlight w:val="yellow"/>
          <w:lang w:eastAsia="ar-SA"/>
        </w:rPr>
        <w:t>/Il Dirigente dell’Area/Servizio</w:t>
      </w:r>
    </w:p>
    <w:p w14:paraId="0A3BC195" w14:textId="77777777" w:rsidR="008046D3" w:rsidRPr="008046D3" w:rsidRDefault="008046D3" w:rsidP="008046D3">
      <w:pPr>
        <w:kinsoku w:val="0"/>
        <w:overflowPunct w:val="0"/>
        <w:ind w:left="3686" w:right="1361" w:hanging="11"/>
        <w:jc w:val="center"/>
        <w:rPr>
          <w:spacing w:val="29"/>
        </w:rPr>
      </w:pPr>
      <w:r w:rsidRPr="008046D3">
        <w:rPr>
          <w:b/>
          <w:bCs/>
          <w:color w:val="000009"/>
          <w:spacing w:val="-1"/>
          <w:highlight w:val="yellow"/>
        </w:rPr>
        <w:t>[</w:t>
      </w:r>
      <w:proofErr w:type="gramStart"/>
      <w:r w:rsidRPr="008046D3">
        <w:rPr>
          <w:b/>
          <w:bCs/>
          <w:color w:val="000009"/>
          <w:spacing w:val="-1"/>
          <w:highlight w:val="yellow"/>
        </w:rPr>
        <w:t>inserire</w:t>
      </w:r>
      <w:proofErr w:type="gramEnd"/>
      <w:r w:rsidRPr="008046D3">
        <w:rPr>
          <w:b/>
          <w:bCs/>
          <w:color w:val="000009"/>
          <w:spacing w:val="-1"/>
          <w:highlight w:val="yellow"/>
        </w:rPr>
        <w:t xml:space="preserve"> il nome </w:t>
      </w:r>
      <w:r>
        <w:rPr>
          <w:b/>
          <w:bCs/>
          <w:color w:val="000009"/>
          <w:spacing w:val="-1"/>
          <w:highlight w:val="yellow"/>
        </w:rPr>
        <w:t>del Dirigente</w:t>
      </w:r>
      <w:r w:rsidRPr="008046D3">
        <w:rPr>
          <w:b/>
          <w:bCs/>
          <w:color w:val="000009"/>
          <w:spacing w:val="-1"/>
          <w:highlight w:val="yellow"/>
        </w:rPr>
        <w:t>]</w:t>
      </w:r>
    </w:p>
    <w:sectPr w:rsidR="008046D3" w:rsidRPr="008046D3" w:rsidSect="00C40BAE">
      <w:headerReference w:type="default" r:id="rId13"/>
      <w:footerReference w:type="default" r:id="rId14"/>
      <w:pgSz w:w="11906" w:h="16838"/>
      <w:pgMar w:top="1135" w:right="1300" w:bottom="622" w:left="1300" w:header="993" w:footer="56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7E34E" w14:textId="77777777" w:rsidR="00C40BAE" w:rsidRDefault="00C40BAE">
      <w:r>
        <w:separator/>
      </w:r>
    </w:p>
  </w:endnote>
  <w:endnote w:type="continuationSeparator" w:id="0">
    <w:p w14:paraId="368273F4" w14:textId="77777777" w:rsidR="00C40BAE" w:rsidRDefault="00C4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1EC06" w14:textId="77777777" w:rsidR="00927241" w:rsidRDefault="00D568BE">
    <w:pPr>
      <w:pStyle w:val="Corpotesto"/>
      <w:kinsoku w:val="0"/>
      <w:overflowPunct w:val="0"/>
      <w:spacing w:line="12" w:lineRule="auto"/>
      <w:ind w:left="0"/>
      <w:rPr>
        <w:sz w:val="20"/>
        <w:szCs w:val="20"/>
        <w:lang w:val="it-IT" w:eastAsia="ja-JP"/>
      </w:rPr>
    </w:pPr>
    <w:r>
      <w:rPr>
        <w:noProof/>
        <w:lang w:val="it-IT" w:eastAsia="it-IT"/>
      </w:rPr>
      <mc:AlternateContent>
        <mc:Choice Requires="wps">
          <w:drawing>
            <wp:anchor distT="0" distB="0" distL="114935" distR="114935" simplePos="0" relativeHeight="251657216" behindDoc="1" locked="0" layoutInCell="1" allowOverlap="1" wp14:anchorId="061D4158" wp14:editId="07777777">
              <wp:simplePos x="0" y="0"/>
              <wp:positionH relativeFrom="page">
                <wp:posOffset>3723005</wp:posOffset>
              </wp:positionH>
              <wp:positionV relativeFrom="page">
                <wp:posOffset>10193655</wp:posOffset>
              </wp:positionV>
              <wp:extent cx="111760" cy="1498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FD184" w14:textId="77777777" w:rsidR="00927241" w:rsidRDefault="00927241">
                          <w:pPr>
                            <w:pStyle w:val="Corpotesto"/>
                            <w:kinsoku w:val="0"/>
                            <w:overflowPunct w:val="0"/>
                            <w:spacing w:line="224" w:lineRule="exact"/>
                            <w:ind w:left="40"/>
                          </w:pPr>
                          <w:r>
                            <w:rPr>
                              <w:sz w:val="20"/>
                              <w:szCs w:val="20"/>
                            </w:rPr>
                            <w:fldChar w:fldCharType="begin"/>
                          </w:r>
                          <w:r>
                            <w:rPr>
                              <w:sz w:val="20"/>
                              <w:szCs w:val="20"/>
                            </w:rPr>
                            <w:instrText xml:space="preserve"> PAGE </w:instrText>
                          </w:r>
                          <w:r>
                            <w:rPr>
                              <w:sz w:val="20"/>
                              <w:szCs w:val="20"/>
                            </w:rPr>
                            <w:fldChar w:fldCharType="separate"/>
                          </w:r>
                          <w:r w:rsidR="008D6F59">
                            <w:rPr>
                              <w:noProof/>
                              <w:sz w:val="20"/>
                              <w:szCs w:val="20"/>
                            </w:rPr>
                            <w:t>4</w:t>
                          </w:r>
                          <w:r>
                            <w:rPr>
                              <w:sz w:val="20"/>
                              <w:szCs w:val="20"/>
                            </w:rPr>
                            <w:fldChar w:fldCharType="end"/>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D4158" id="_x0000_t202" coordsize="21600,21600" o:spt="202" path="m,l,21600r21600,l21600,xe">
              <v:stroke joinstyle="miter"/>
              <v:path gradientshapeok="t" o:connecttype="rect"/>
            </v:shapetype>
            <v:shape id="_x0000_s1029" type="#_x0000_t202" style="position:absolute;margin-left:293.15pt;margin-top:802.65pt;width:8.8pt;height:11.8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" stroked="f">
              <v:fill opacity="0"/>
              <v:textbox inset=".2pt,.2pt,.2pt,.2pt">
                <w:txbxContent>
                  <w:p w14:paraId="253FD184" w14:textId="77777777" w:rsidR="00927241" w:rsidRDefault="00927241">
                    <w:pPr>
                      <w:pStyle w:val="Corpotesto"/>
                      <w:kinsoku w:val="0"/>
                      <w:overflowPunct w:val="0"/>
                      <w:spacing w:line="224" w:lineRule="exact"/>
                      <w:ind w:left="40"/>
                    </w:pPr>
                    <w:r>
                      <w:rPr>
                        <w:sz w:val="20"/>
                        <w:szCs w:val="20"/>
                      </w:rPr>
                      <w:fldChar w:fldCharType="begin"/>
                    </w:r>
                    <w:r>
                      <w:rPr>
                        <w:sz w:val="20"/>
                        <w:szCs w:val="20"/>
                      </w:rPr>
                      <w:instrText xml:space="preserve"> PAGE </w:instrText>
                    </w:r>
                    <w:r>
                      <w:rPr>
                        <w:sz w:val="20"/>
                        <w:szCs w:val="20"/>
                      </w:rPr>
                      <w:fldChar w:fldCharType="separate"/>
                    </w:r>
                    <w:r w:rsidR="008D6F59">
                      <w:rPr>
                        <w:noProof/>
                        <w:sz w:val="20"/>
                        <w:szCs w:val="20"/>
                      </w:rPr>
                      <w:t>4</w:t>
                    </w:r>
                    <w:r>
                      <w:rPr>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9B128" w14:textId="77777777" w:rsidR="00C40BAE" w:rsidRDefault="00C40BAE">
      <w:r>
        <w:separator/>
      </w:r>
    </w:p>
  </w:footnote>
  <w:footnote w:type="continuationSeparator" w:id="0">
    <w:p w14:paraId="6AF4C7C6" w14:textId="77777777" w:rsidR="00C40BAE" w:rsidRDefault="00C40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F2E7F" w14:textId="77777777" w:rsidR="00927241" w:rsidRDefault="00D568BE">
    <w:pPr>
      <w:pStyle w:val="Corpotesto"/>
      <w:kinsoku w:val="0"/>
      <w:overflowPunct w:val="0"/>
      <w:spacing w:line="12" w:lineRule="auto"/>
      <w:ind w:left="0"/>
      <w:rPr>
        <w:sz w:val="20"/>
        <w:szCs w:val="20"/>
        <w:lang w:val="it-IT"/>
      </w:rPr>
    </w:pPr>
    <w:r>
      <w:rPr>
        <w:noProof/>
        <w:lang w:val="it-IT" w:eastAsia="it-IT"/>
      </w:rPr>
      <mc:AlternateContent>
        <mc:Choice Requires="wps">
          <w:drawing>
            <wp:anchor distT="0" distB="0" distL="114935" distR="114935" simplePos="0" relativeHeight="251658240" behindDoc="0" locked="0" layoutInCell="1" allowOverlap="1" wp14:anchorId="6D11AE9D" wp14:editId="07777777">
              <wp:simplePos x="0" y="0"/>
              <wp:positionH relativeFrom="page">
                <wp:posOffset>900430</wp:posOffset>
              </wp:positionH>
              <wp:positionV relativeFrom="page">
                <wp:posOffset>355600</wp:posOffset>
              </wp:positionV>
              <wp:extent cx="3664585" cy="25971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4585" cy="259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C9AE67" w14:textId="77777777" w:rsidR="00927241" w:rsidRDefault="00E70082" w:rsidP="00E70082">
                          <w:pPr>
                            <w:pStyle w:val="Corpotesto"/>
                            <w:kinsoku w:val="0"/>
                            <w:overflowPunct w:val="0"/>
                            <w:spacing w:line="326" w:lineRule="exact"/>
                            <w:ind w:left="20"/>
                          </w:pPr>
                          <w:r>
                            <w:rPr>
                              <w:spacing w:val="-1"/>
                              <w:lang w:val="nb-NO"/>
                            </w:rPr>
                            <w:t>D</w:t>
                          </w:r>
                          <w:r w:rsidR="00CF71C7">
                            <w:rPr>
                              <w:spacing w:val="-1"/>
                              <w:lang w:val="nb-NO"/>
                            </w:rPr>
                            <w:t>.</w:t>
                          </w:r>
                          <w:r>
                            <w:rPr>
                              <w:spacing w:val="-1"/>
                              <w:lang w:val="nb-NO"/>
                            </w:rPr>
                            <w:t>D</w:t>
                          </w:r>
                          <w:r w:rsidR="00CF71C7">
                            <w:rPr>
                              <w:spacing w:val="-1"/>
                              <w:lang w:val="nb-NO"/>
                            </w:rPr>
                            <w:t>.</w:t>
                          </w:r>
                          <w:r>
                            <w:rPr>
                              <w:spacing w:val="-1"/>
                              <w:lang w:val="nb-NO"/>
                            </w:rPr>
                            <w:t>G</w:t>
                          </w:r>
                          <w:r w:rsidR="00D661AC">
                            <w:rPr>
                              <w:spacing w:val="-1"/>
                              <w:lang w:val="nb-NO"/>
                            </w:rPr>
                            <w:t>/D.R.A./D.D.S</w:t>
                          </w:r>
                          <w:r w:rsidR="00CF71C7">
                            <w:rPr>
                              <w:spacing w:val="-1"/>
                              <w:lang w:val="nb-NO"/>
                            </w:rPr>
                            <w:t>.</w:t>
                          </w:r>
                          <w:r w:rsidR="00927241">
                            <w:rPr>
                              <w:spacing w:val="-1"/>
                              <w:lang w:val="nb-NO"/>
                            </w:rPr>
                            <w:t xml:space="preserve"> </w:t>
                          </w:r>
                          <w:r w:rsidR="00927241">
                            <w:rPr>
                              <w:lang w:val="nb-NO"/>
                            </w:rPr>
                            <w:t xml:space="preserve">n. </w:t>
                          </w:r>
                          <w:r w:rsidR="00927241">
                            <w:rPr>
                              <w:spacing w:val="37"/>
                              <w:lang w:val="nb-NO"/>
                            </w:rPr>
                            <w:t xml:space="preserve">         </w:t>
                          </w:r>
                          <w:r w:rsidR="00927241">
                            <w:rPr>
                              <w:lang w:val="nb-NO"/>
                            </w:rPr>
                            <w:t xml:space="preserve"> </w:t>
                          </w:r>
                          <w:r w:rsidR="00927241">
                            <w:rPr>
                              <w:spacing w:val="-1"/>
                              <w:lang w:val="nb-NO"/>
                            </w:rPr>
                            <w:t>del</w:t>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11AE9D" id="_x0000_t202" coordsize="21600,21600" o:spt="202" path="m,l,21600r21600,l21600,xe">
              <v:stroke joinstyle="miter"/>
              <v:path gradientshapeok="t" o:connecttype="rect"/>
            </v:shapetype>
            <v:shape id="Text Box 4" o:spid="_x0000_s1028" type="#_x0000_t202" style="position:absolute;margin-left:70.9pt;margin-top:28pt;width:288.55pt;height:20.45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" stroked="f">
              <v:fill opacity="0"/>
              <v:textbox inset=".2pt,.2pt,.2pt,.2pt">
                <w:txbxContent>
                  <w:p w14:paraId="10C9AE67" w14:textId="77777777" w:rsidR="00927241" w:rsidRDefault="00E70082" w:rsidP="00E70082">
                    <w:pPr>
                      <w:pStyle w:val="Corpotesto"/>
                      <w:kinsoku w:val="0"/>
                      <w:overflowPunct w:val="0"/>
                      <w:spacing w:line="326" w:lineRule="exact"/>
                      <w:ind w:left="20"/>
                    </w:pPr>
                    <w:r>
                      <w:rPr>
                        <w:spacing w:val="-1"/>
                        <w:lang w:val="nb-NO"/>
                      </w:rPr>
                      <w:t>D</w:t>
                    </w:r>
                    <w:r w:rsidR="00CF71C7">
                      <w:rPr>
                        <w:spacing w:val="-1"/>
                        <w:lang w:val="nb-NO"/>
                      </w:rPr>
                      <w:t>.</w:t>
                    </w:r>
                    <w:r>
                      <w:rPr>
                        <w:spacing w:val="-1"/>
                        <w:lang w:val="nb-NO"/>
                      </w:rPr>
                      <w:t>D</w:t>
                    </w:r>
                    <w:r w:rsidR="00CF71C7">
                      <w:rPr>
                        <w:spacing w:val="-1"/>
                        <w:lang w:val="nb-NO"/>
                      </w:rPr>
                      <w:t>.</w:t>
                    </w:r>
                    <w:r>
                      <w:rPr>
                        <w:spacing w:val="-1"/>
                        <w:lang w:val="nb-NO"/>
                      </w:rPr>
                      <w:t>G</w:t>
                    </w:r>
                    <w:r w:rsidR="00D661AC">
                      <w:rPr>
                        <w:spacing w:val="-1"/>
                        <w:lang w:val="nb-NO"/>
                      </w:rPr>
                      <w:t>/D.R.A./D.D.S</w:t>
                    </w:r>
                    <w:r w:rsidR="00CF71C7">
                      <w:rPr>
                        <w:spacing w:val="-1"/>
                        <w:lang w:val="nb-NO"/>
                      </w:rPr>
                      <w:t>.</w:t>
                    </w:r>
                    <w:r w:rsidR="00927241">
                      <w:rPr>
                        <w:spacing w:val="-1"/>
                        <w:lang w:val="nb-NO"/>
                      </w:rPr>
                      <w:t xml:space="preserve"> </w:t>
                    </w:r>
                    <w:r w:rsidR="00927241">
                      <w:rPr>
                        <w:lang w:val="nb-NO"/>
                      </w:rPr>
                      <w:t xml:space="preserve">n. </w:t>
                    </w:r>
                    <w:r w:rsidR="00927241">
                      <w:rPr>
                        <w:spacing w:val="37"/>
                        <w:lang w:val="nb-NO"/>
                      </w:rPr>
                      <w:t xml:space="preserve">         </w:t>
                    </w:r>
                    <w:r w:rsidR="00927241">
                      <w:rPr>
                        <w:lang w:val="nb-NO"/>
                      </w:rPr>
                      <w:t xml:space="preserve"> </w:t>
                    </w:r>
                    <w:r w:rsidR="00927241">
                      <w:rPr>
                        <w:spacing w:val="-1"/>
                        <w:lang w:val="nb-NO"/>
                      </w:rPr>
                      <w:t>del</w:t>
                    </w:r>
                  </w:p>
                </w:txbxContent>
              </v:textbox>
              <w10:wrap anchorx="page" anchory="page"/>
            </v:shape>
          </w:pict>
        </mc:Fallback>
      </mc:AlternateContent>
    </w:r>
  </w:p>
  <w:p w14:paraId="1299C43A" w14:textId="77777777" w:rsidR="00927241" w:rsidRDefault="00927241">
    <w:pPr>
      <w:pStyle w:val="Corpotesto"/>
      <w:kinsoku w:val="0"/>
      <w:overflowPunct w:val="0"/>
      <w:spacing w:line="12" w:lineRule="auto"/>
      <w:ind w:left="0"/>
      <w:rPr>
        <w:sz w:val="20"/>
        <w:szCs w:val="20"/>
        <w:lang w:val="it-IT" w:eastAsia="ja-JP"/>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06E"/>
    <w:rsid w:val="00026B2A"/>
    <w:rsid w:val="00047878"/>
    <w:rsid w:val="000859CB"/>
    <w:rsid w:val="00095C2A"/>
    <w:rsid w:val="000F43CA"/>
    <w:rsid w:val="00105487"/>
    <w:rsid w:val="001134D9"/>
    <w:rsid w:val="001514B5"/>
    <w:rsid w:val="00164BF3"/>
    <w:rsid w:val="00177892"/>
    <w:rsid w:val="001D479C"/>
    <w:rsid w:val="002316BB"/>
    <w:rsid w:val="00263525"/>
    <w:rsid w:val="00264681"/>
    <w:rsid w:val="0031192D"/>
    <w:rsid w:val="00375F09"/>
    <w:rsid w:val="003B5301"/>
    <w:rsid w:val="003D17EE"/>
    <w:rsid w:val="003E0F6A"/>
    <w:rsid w:val="003E67B3"/>
    <w:rsid w:val="00416AF2"/>
    <w:rsid w:val="004257B1"/>
    <w:rsid w:val="00460363"/>
    <w:rsid w:val="004A67F0"/>
    <w:rsid w:val="004E1ED3"/>
    <w:rsid w:val="004F3D81"/>
    <w:rsid w:val="00595B4A"/>
    <w:rsid w:val="005F0A1E"/>
    <w:rsid w:val="00614D15"/>
    <w:rsid w:val="00662EC8"/>
    <w:rsid w:val="006712A4"/>
    <w:rsid w:val="00690307"/>
    <w:rsid w:val="006B22D5"/>
    <w:rsid w:val="006C6AC8"/>
    <w:rsid w:val="006F3009"/>
    <w:rsid w:val="00704121"/>
    <w:rsid w:val="00716D26"/>
    <w:rsid w:val="00722A6C"/>
    <w:rsid w:val="007334E4"/>
    <w:rsid w:val="00781F94"/>
    <w:rsid w:val="007B5D5B"/>
    <w:rsid w:val="007B6C02"/>
    <w:rsid w:val="007C1046"/>
    <w:rsid w:val="007D6CB2"/>
    <w:rsid w:val="008032BF"/>
    <w:rsid w:val="008046D3"/>
    <w:rsid w:val="00814855"/>
    <w:rsid w:val="0081732C"/>
    <w:rsid w:val="00855947"/>
    <w:rsid w:val="00861987"/>
    <w:rsid w:val="0087212D"/>
    <w:rsid w:val="0089372D"/>
    <w:rsid w:val="008A7BAB"/>
    <w:rsid w:val="008D6F59"/>
    <w:rsid w:val="00927241"/>
    <w:rsid w:val="00935251"/>
    <w:rsid w:val="0097096E"/>
    <w:rsid w:val="00985B9D"/>
    <w:rsid w:val="009C464F"/>
    <w:rsid w:val="009D255E"/>
    <w:rsid w:val="009E16AB"/>
    <w:rsid w:val="00A17F73"/>
    <w:rsid w:val="00A34E39"/>
    <w:rsid w:val="00A418A6"/>
    <w:rsid w:val="00A560B2"/>
    <w:rsid w:val="00AC7D27"/>
    <w:rsid w:val="00AE0483"/>
    <w:rsid w:val="00AE1FBE"/>
    <w:rsid w:val="00B34818"/>
    <w:rsid w:val="00B75F7A"/>
    <w:rsid w:val="00B91F68"/>
    <w:rsid w:val="00BA0A61"/>
    <w:rsid w:val="00BB0372"/>
    <w:rsid w:val="00C010C5"/>
    <w:rsid w:val="00C02344"/>
    <w:rsid w:val="00C40BAE"/>
    <w:rsid w:val="00C43C57"/>
    <w:rsid w:val="00CF71C7"/>
    <w:rsid w:val="00D01337"/>
    <w:rsid w:val="00D10964"/>
    <w:rsid w:val="00D12D86"/>
    <w:rsid w:val="00D1306E"/>
    <w:rsid w:val="00D1491D"/>
    <w:rsid w:val="00D15359"/>
    <w:rsid w:val="00D35BE1"/>
    <w:rsid w:val="00D568BE"/>
    <w:rsid w:val="00D661AC"/>
    <w:rsid w:val="00E070A5"/>
    <w:rsid w:val="00E5559B"/>
    <w:rsid w:val="00E70082"/>
    <w:rsid w:val="00E7356C"/>
    <w:rsid w:val="00E92702"/>
    <w:rsid w:val="00EB0E13"/>
    <w:rsid w:val="00EC2EE6"/>
    <w:rsid w:val="00EE5A59"/>
    <w:rsid w:val="00F15CB6"/>
    <w:rsid w:val="00F4007B"/>
    <w:rsid w:val="00F56DBF"/>
    <w:rsid w:val="00F66A30"/>
    <w:rsid w:val="00FD3013"/>
    <w:rsid w:val="1DF05E6E"/>
    <w:rsid w:val="25B7A8DB"/>
    <w:rsid w:val="41CA97BE"/>
    <w:rsid w:val="549591A9"/>
    <w:rsid w:val="5542FBE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67B216"/>
  <w15:chartTrackingRefBased/>
  <w15:docId w15:val="{78820D23-C011-4ABB-805B-F25D9EF5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autoSpaceDE w:val="0"/>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b w:val="0"/>
      <w:bCs w:val="0"/>
      <w:color w:val="000009"/>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lang w:val="it-IT" w:bidi="ar-SA"/>
    </w:rPr>
  </w:style>
  <w:style w:type="character" w:customStyle="1" w:styleId="WW8Num2z1">
    <w:name w:val="WW8Num2z1"/>
    <w:rPr>
      <w:rFonts w:hint="default"/>
      <w:b/>
      <w:bCs w:val="0"/>
      <w:spacing w:val="0"/>
      <w:w w:val="100"/>
      <w:lang w:val="it-IT" w:bidi="ar-SA"/>
    </w:rPr>
  </w:style>
  <w:style w:type="character" w:customStyle="1" w:styleId="Carpredefinitoparagrafo1">
    <w:name w:val="Car. predefinito paragrafo1"/>
  </w:style>
  <w:style w:type="character" w:customStyle="1" w:styleId="CorpodeltestoCarattere">
    <w:name w:val="Corpo del testo Carattere"/>
    <w:rPr>
      <w:rFonts w:ascii="Times New Roman" w:hAnsi="Times New Roman" w:cs="Times New Roman"/>
      <w:sz w:val="24"/>
      <w:szCs w:val="24"/>
    </w:rPr>
  </w:style>
  <w:style w:type="character" w:customStyle="1" w:styleId="IntestazioneCarattere">
    <w:name w:val="Intestazione Carattere"/>
    <w:rPr>
      <w:rFonts w:ascii="Times New Roman" w:hAnsi="Times New Roman" w:cs="Times New Roman"/>
      <w:sz w:val="24"/>
      <w:szCs w:val="24"/>
    </w:rPr>
  </w:style>
  <w:style w:type="character" w:customStyle="1" w:styleId="PidipaginaCarattere">
    <w:name w:val="Piè di pagina Carattere"/>
    <w:rPr>
      <w:rFonts w:ascii="Times New Roman" w:hAnsi="Times New Roman" w:cs="Times New Roman"/>
      <w:sz w:val="24"/>
      <w:szCs w:val="24"/>
    </w:rPr>
  </w:style>
  <w:style w:type="character" w:customStyle="1" w:styleId="TestofumettoCarattere">
    <w:name w:val="Testo fumetto Carattere"/>
    <w:rPr>
      <w:rFonts w:ascii="Segoe UI" w:hAnsi="Segoe UI" w:cs="Segoe UI"/>
      <w:sz w:val="18"/>
      <w:szCs w:val="18"/>
    </w:rPr>
  </w:style>
  <w:style w:type="character" w:styleId="Collegamentoipertestuale">
    <w:name w:val="Hyperlink"/>
    <w:rPr>
      <w:color w:val="0000FF"/>
      <w:u w:val="single"/>
    </w:rPr>
  </w:style>
  <w:style w:type="paragraph" w:customStyle="1" w:styleId="Titolo1">
    <w:name w:val="Titolo1"/>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pPr>
      <w:ind w:left="118"/>
    </w:pPr>
    <w:rPr>
      <w:lang w:val="x-none"/>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style>
  <w:style w:type="paragraph" w:customStyle="1" w:styleId="Titolo11">
    <w:name w:val="Titolo 11"/>
    <w:basedOn w:val="Normale"/>
    <w:pPr>
      <w:ind w:left="1"/>
      <w:outlineLvl w:val="0"/>
    </w:pPr>
    <w:rPr>
      <w:rFonts w:ascii="Arial" w:hAnsi="Arial" w:cs="Arial"/>
      <w:b/>
      <w:bCs/>
    </w:rPr>
  </w:style>
  <w:style w:type="paragraph" w:styleId="Paragrafoelenco">
    <w:name w:val="List Paragraph"/>
    <w:basedOn w:val="Normale"/>
    <w:qFormat/>
  </w:style>
  <w:style w:type="paragraph" w:customStyle="1" w:styleId="TableParagraph">
    <w:name w:val="Table Paragraph"/>
    <w:basedOn w:val="Normale"/>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rPr>
      <w:lang w:val="x-none"/>
    </w:rPr>
  </w:style>
  <w:style w:type="paragraph" w:styleId="Pidipagina">
    <w:name w:val="footer"/>
    <w:basedOn w:val="Normale"/>
    <w:pPr>
      <w:tabs>
        <w:tab w:val="center" w:pos="4819"/>
        <w:tab w:val="right" w:pos="9638"/>
      </w:tabs>
    </w:pPr>
    <w:rPr>
      <w:lang w:val="x-none"/>
    </w:rPr>
  </w:style>
  <w:style w:type="paragraph" w:customStyle="1" w:styleId="Default">
    <w:name w:val="Default"/>
    <w:pPr>
      <w:suppressAutoHyphens/>
      <w:autoSpaceDE w:val="0"/>
    </w:pPr>
    <w:rPr>
      <w:color w:val="000000"/>
      <w:sz w:val="24"/>
      <w:szCs w:val="24"/>
      <w:lang w:eastAsia="zh-CN"/>
    </w:rPr>
  </w:style>
  <w:style w:type="paragraph" w:customStyle="1" w:styleId="Corpodeltesto21">
    <w:name w:val="Corpo del testo 21"/>
    <w:basedOn w:val="Normale"/>
    <w:pPr>
      <w:widowControl/>
      <w:autoSpaceDE/>
      <w:jc w:val="both"/>
    </w:pPr>
    <w:rPr>
      <w:rFonts w:ascii="Arial" w:hAnsi="Arial" w:cs="Arial"/>
      <w:b/>
      <w:szCs w:val="20"/>
    </w:rPr>
  </w:style>
  <w:style w:type="paragraph" w:styleId="Testofumetto">
    <w:name w:val="Balloon Text"/>
    <w:basedOn w:val="Normale"/>
    <w:rPr>
      <w:rFonts w:ascii="Segoe UI" w:hAnsi="Segoe UI" w:cs="Segoe UI"/>
      <w:sz w:val="18"/>
      <w:szCs w:val="18"/>
      <w:lang w:val="x-none"/>
    </w:rPr>
  </w:style>
  <w:style w:type="paragraph" w:styleId="NormaleWeb">
    <w:name w:val="Normal (Web)"/>
    <w:basedOn w:val="Normale"/>
    <w:pPr>
      <w:widowControl/>
      <w:autoSpaceDE/>
      <w:spacing w:before="100" w:after="119"/>
    </w:pPr>
  </w:style>
  <w:style w:type="paragraph" w:customStyle="1" w:styleId="Contenutocornice">
    <w:name w:val="Contenuto cornice"/>
    <w:basedOn w:val="Normale"/>
  </w:style>
  <w:style w:type="paragraph" w:customStyle="1" w:styleId="Heading11">
    <w:name w:val="Heading 11"/>
    <w:basedOn w:val="Normale"/>
    <w:qFormat/>
    <w:rsid w:val="00F56DBF"/>
    <w:pPr>
      <w:suppressAutoHyphens w:val="0"/>
      <w:autoSpaceDN w:val="0"/>
      <w:adjustRightInd w:val="0"/>
      <w:ind w:left="1"/>
      <w:outlineLvl w:val="0"/>
    </w:pPr>
    <w:rPr>
      <w:rFonts w:ascii="Arial" w:hAnsi="Arial" w:cs="Arial"/>
      <w:b/>
      <w:bCs/>
      <w:lang w:eastAsia="it-IT"/>
    </w:rPr>
  </w:style>
  <w:style w:type="paragraph" w:customStyle="1" w:styleId="Regione">
    <w:name w:val="Regione"/>
    <w:basedOn w:val="Normale"/>
    <w:rsid w:val="00D1491D"/>
    <w:pPr>
      <w:widowControl/>
      <w:autoSpaceDE/>
      <w:autoSpaceDN w:val="0"/>
      <w:ind w:right="4202" w:firstLine="708"/>
      <w:jc w:val="center"/>
      <w:textAlignment w:val="baseline"/>
    </w:pPr>
    <w:rPr>
      <w:rFonts w:ascii="Arial" w:hAnsi="Arial" w:cs="Arial"/>
      <w:i/>
      <w:sz w:val="48"/>
      <w:szCs w:val="20"/>
      <w:lang w:eastAsia="ar-SA"/>
    </w:rPr>
  </w:style>
  <w:style w:type="paragraph" w:styleId="Sottotitolo">
    <w:name w:val="Subtitle"/>
    <w:basedOn w:val="Normale"/>
    <w:next w:val="Normale"/>
    <w:link w:val="SottotitoloCarattere"/>
    <w:rsid w:val="00D1491D"/>
    <w:pPr>
      <w:keepNext/>
      <w:widowControl/>
      <w:autoSpaceDE/>
      <w:autoSpaceDN w:val="0"/>
      <w:spacing w:before="240" w:after="120"/>
      <w:jc w:val="center"/>
      <w:textAlignment w:val="baseline"/>
    </w:pPr>
    <w:rPr>
      <w:rFonts w:ascii="Arial" w:eastAsia="Lucida Sans Unicode" w:hAnsi="Arial" w:cs="Tahoma"/>
      <w:i/>
      <w:iCs/>
      <w:sz w:val="28"/>
      <w:szCs w:val="28"/>
      <w:lang w:val="en-GB" w:eastAsia="ar-SA"/>
    </w:rPr>
  </w:style>
  <w:style w:type="character" w:customStyle="1" w:styleId="SottotitoloCarattere">
    <w:name w:val="Sottotitolo Carattere"/>
    <w:link w:val="Sottotitolo"/>
    <w:rsid w:val="00D1491D"/>
    <w:rPr>
      <w:rFonts w:ascii="Arial" w:eastAsia="Lucida Sans Unicode" w:hAnsi="Arial" w:cs="Tahoma"/>
      <w:i/>
      <w:iCs/>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0CC10E66ED9441B422F8979EBD1BE0" ma:contentTypeVersion="6" ma:contentTypeDescription="Create a new document." ma:contentTypeScope="" ma:versionID="4bdc72047dd643cf684fa075564e888a">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521e91a2e5da38cb479c45e1851545b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473F8B-45DA-4CB0-A53A-9A5B9665B4C1}">
  <ds:schemaRefs>
    <ds:schemaRef ds:uri="http://schemas.microsoft.com/office/infopath/2007/PartnerControls"/>
    <ds:schemaRef ds:uri="http://www.w3.org/XML/1998/namespace"/>
    <ds:schemaRef ds:uri="2976e68c-1c06-40c7-b7cd-6ea8fb6484e5"/>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a7a5704f-0c67-4191-8268-36d556b77d9c"/>
    <ds:schemaRef ds:uri="http://purl.org/dc/elements/1.1/"/>
  </ds:schemaRefs>
</ds:datastoreItem>
</file>

<file path=customXml/itemProps2.xml><?xml version="1.0" encoding="utf-8"?>
<ds:datastoreItem xmlns:ds="http://schemas.openxmlformats.org/officeDocument/2006/customXml" ds:itemID="{709B2BAF-C367-45E1-A557-F9F2A5769FEB}">
  <ds:schemaRefs>
    <ds:schemaRef ds:uri="http://schemas.microsoft.com/sharepoint/v3/contenttype/forms"/>
  </ds:schemaRefs>
</ds:datastoreItem>
</file>

<file path=customXml/itemProps3.xml><?xml version="1.0" encoding="utf-8"?>
<ds:datastoreItem xmlns:ds="http://schemas.openxmlformats.org/officeDocument/2006/customXml" ds:itemID="{0206B85B-2FA3-4A78-8E46-F140DCF04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1560</Words>
  <Characters>8894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REPUBBLICA   ITALIANA</vt:lpstr>
    </vt:vector>
  </TitlesOfParts>
  <Company>Intellera Consulting S.r.l.</Company>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subject/>
  <dc:creator>Difra</dc:creator>
  <cp:keywords/>
  <cp:lastModifiedBy>Gianfranco Di Liberto</cp:lastModifiedBy>
  <cp:revision>4</cp:revision>
  <cp:lastPrinted>2022-07-19T17:49:00Z</cp:lastPrinted>
  <dcterms:created xsi:type="dcterms:W3CDTF">2025-02-07T10:49:00Z</dcterms:created>
  <dcterms:modified xsi:type="dcterms:W3CDTF">2025-02-07T10:57:00Z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0x010100E50CC10E66ED9441B422F8979EBD1BE0</vt:lpwstr>
  </property>
</Properties>
</file>